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A11CFA">
      <w:pPr>
        <w:kinsoku/>
        <w:wordWrap/>
        <w:overflowPunct/>
        <w:topLinePunct w:val="0"/>
        <w:bidi w:val="0"/>
        <w:spacing w:before="20" w:line="200" w:lineRule="exact"/>
        <w:jc w:val="center"/>
        <w:rPr>
          <w:rFonts w:hint="eastAsia" w:ascii="宋体" w:hAnsi="宋体" w:eastAsia="宋体" w:cs="宋体"/>
          <w:b/>
          <w:bCs/>
          <w:highlight w:val="none"/>
        </w:rPr>
      </w:pPr>
    </w:p>
    <w:p w14:paraId="72E33B29">
      <w:pPr>
        <w:kinsoku/>
        <w:wordWrap/>
        <w:overflowPunct/>
        <w:topLinePunct w:val="0"/>
        <w:bidi w:val="0"/>
        <w:spacing w:before="20" w:line="200" w:lineRule="exact"/>
        <w:jc w:val="center"/>
        <w:rPr>
          <w:rFonts w:hint="eastAsia" w:ascii="宋体" w:hAnsi="宋体" w:eastAsia="宋体" w:cs="宋体"/>
          <w:b/>
          <w:bCs/>
          <w:highlight w:val="none"/>
        </w:rPr>
      </w:pPr>
    </w:p>
    <w:p w14:paraId="61F23BED">
      <w:pPr>
        <w:kinsoku/>
        <w:wordWrap/>
        <w:overflowPunct/>
        <w:topLinePunct w:val="0"/>
        <w:bidi w:val="0"/>
        <w:spacing w:before="20" w:line="200" w:lineRule="exact"/>
        <w:jc w:val="center"/>
        <w:rPr>
          <w:rFonts w:hint="eastAsia" w:ascii="宋体" w:hAnsi="宋体" w:eastAsia="宋体" w:cs="宋体"/>
          <w:b/>
          <w:bCs/>
          <w:highlight w:val="none"/>
        </w:rPr>
      </w:pPr>
    </w:p>
    <w:p w14:paraId="4061B059">
      <w:pPr>
        <w:kinsoku/>
        <w:wordWrap/>
        <w:overflowPunct/>
        <w:topLinePunct w:val="0"/>
        <w:bidi w:val="0"/>
        <w:spacing w:before="20" w:line="200" w:lineRule="exact"/>
        <w:jc w:val="center"/>
        <w:rPr>
          <w:rFonts w:hint="eastAsia" w:ascii="宋体" w:hAnsi="宋体" w:eastAsia="宋体" w:cs="宋体"/>
          <w:b/>
          <w:bCs/>
          <w:highlight w:val="none"/>
        </w:rPr>
      </w:pPr>
    </w:p>
    <w:p w14:paraId="2509AAA4">
      <w:pPr>
        <w:kinsoku/>
        <w:wordWrap/>
        <w:overflowPunct/>
        <w:topLinePunct w:val="0"/>
        <w:bidi w:val="0"/>
        <w:spacing w:before="20" w:line="200" w:lineRule="exact"/>
        <w:jc w:val="center"/>
        <w:rPr>
          <w:rFonts w:hint="eastAsia" w:ascii="宋体" w:hAnsi="宋体" w:eastAsia="宋体" w:cs="宋体"/>
          <w:b/>
          <w:bCs/>
          <w:highlight w:val="none"/>
        </w:rPr>
      </w:pPr>
    </w:p>
    <w:p w14:paraId="147A8BAA">
      <w:pPr>
        <w:kinsoku/>
        <w:wordWrap/>
        <w:overflowPunct/>
        <w:topLinePunct w:val="0"/>
        <w:bidi w:val="0"/>
        <w:spacing w:before="20" w:line="200" w:lineRule="exact"/>
        <w:jc w:val="center"/>
        <w:rPr>
          <w:rFonts w:hint="eastAsia" w:ascii="宋体" w:hAnsi="宋体" w:eastAsia="宋体" w:cs="宋体"/>
          <w:b/>
          <w:bCs/>
          <w:highlight w:val="none"/>
        </w:rPr>
      </w:pPr>
    </w:p>
    <w:p w14:paraId="38BA81D7">
      <w:pPr>
        <w:kinsoku/>
        <w:wordWrap/>
        <w:overflowPunct/>
        <w:topLinePunct w:val="0"/>
        <w:bidi w:val="0"/>
        <w:spacing w:before="20" w:line="1000" w:lineRule="exact"/>
        <w:jc w:val="center"/>
        <w:rPr>
          <w:rFonts w:hint="eastAsia" w:ascii="宋体" w:hAnsi="宋体" w:eastAsia="宋体" w:cs="宋体"/>
          <w:b/>
          <w:bCs/>
          <w:sz w:val="44"/>
          <w:highlight w:val="none"/>
        </w:rPr>
      </w:pPr>
      <w:r>
        <w:rPr>
          <w:rFonts w:hint="eastAsia" w:ascii="宋体" w:hAnsi="宋体" w:eastAsia="宋体" w:cs="宋体"/>
          <w:b/>
          <w:bCs/>
          <w:sz w:val="44"/>
          <w:highlight w:val="none"/>
        </w:rPr>
        <w:t>常 州 市 建 设 工 程</w:t>
      </w:r>
    </w:p>
    <w:p w14:paraId="52C69CCB">
      <w:pPr>
        <w:kinsoku/>
        <w:wordWrap/>
        <w:overflowPunct/>
        <w:topLinePunct w:val="0"/>
        <w:bidi w:val="0"/>
        <w:spacing w:before="20" w:line="1200" w:lineRule="exact"/>
        <w:ind w:firstLine="567"/>
        <w:jc w:val="center"/>
        <w:rPr>
          <w:rFonts w:hint="eastAsia" w:ascii="宋体" w:hAnsi="宋体" w:eastAsia="宋体" w:cs="宋体"/>
          <w:b/>
          <w:bCs/>
          <w:sz w:val="72"/>
          <w:highlight w:val="none"/>
        </w:rPr>
      </w:pPr>
      <w:r>
        <w:rPr>
          <w:rFonts w:hint="eastAsia" w:ascii="宋体" w:hAnsi="宋体" w:eastAsia="宋体" w:cs="宋体"/>
          <w:b/>
          <w:bCs/>
          <w:sz w:val="72"/>
          <w:highlight w:val="none"/>
        </w:rPr>
        <w:t>施 工 招 标 文 件</w:t>
      </w:r>
    </w:p>
    <w:p w14:paraId="054C2E03">
      <w:pPr>
        <w:kinsoku/>
        <w:wordWrap/>
        <w:overflowPunct/>
        <w:topLinePunct w:val="0"/>
        <w:bidi w:val="0"/>
        <w:spacing w:before="20" w:line="1200" w:lineRule="exact"/>
        <w:rPr>
          <w:rFonts w:hint="eastAsia" w:ascii="宋体" w:hAnsi="宋体" w:eastAsia="宋体" w:cs="宋体"/>
          <w:sz w:val="28"/>
          <w:highlight w:val="none"/>
        </w:rPr>
      </w:pPr>
    </w:p>
    <w:p w14:paraId="2B6967D0">
      <w:pPr>
        <w:kinsoku/>
        <w:wordWrap/>
        <w:overflowPunct/>
        <w:topLinePunct w:val="0"/>
        <w:bidi w:val="0"/>
        <w:spacing w:before="20" w:line="1040" w:lineRule="exact"/>
        <w:ind w:left="1604" w:leftChars="375" w:hanging="816" w:hangingChars="255"/>
        <w:rPr>
          <w:rFonts w:hint="eastAsia" w:ascii="宋体" w:hAnsi="宋体" w:eastAsia="宋体" w:cs="宋体"/>
          <w:sz w:val="32"/>
          <w:highlight w:val="none"/>
          <w:u w:val="single"/>
        </w:rPr>
      </w:pPr>
      <w:r>
        <w:rPr>
          <w:rFonts w:hint="eastAsia" w:ascii="宋体" w:hAnsi="宋体" w:eastAsia="宋体" w:cs="宋体"/>
          <w:sz w:val="32"/>
          <w:highlight w:val="none"/>
        </w:rPr>
        <w:t>项目名称:</w:t>
      </w:r>
      <w:r>
        <w:rPr>
          <w:rFonts w:hint="eastAsia" w:ascii="宋体" w:hAnsi="宋体" w:cs="宋体"/>
          <w:sz w:val="32"/>
          <w:highlight w:val="none"/>
          <w:u w:val="single"/>
          <w:lang w:eastAsia="zh-CN"/>
        </w:rPr>
        <w:t>常州市新北区实验中学河海校区卫生间提升改造</w:t>
      </w:r>
    </w:p>
    <w:p w14:paraId="73F6CA5C">
      <w:pPr>
        <w:kinsoku/>
        <w:wordWrap/>
        <w:overflowPunct/>
        <w:topLinePunct w:val="0"/>
        <w:bidi w:val="0"/>
        <w:spacing w:before="20" w:line="1040" w:lineRule="exact"/>
        <w:ind w:left="1604" w:leftChars="375" w:hanging="816" w:hangingChars="255"/>
        <w:rPr>
          <w:rFonts w:hint="eastAsia" w:ascii="宋体" w:hAnsi="宋体" w:eastAsia="宋体" w:cs="宋体"/>
          <w:sz w:val="32"/>
          <w:highlight w:val="none"/>
          <w:u w:val="single"/>
        </w:rPr>
      </w:pPr>
      <w:r>
        <w:rPr>
          <w:rFonts w:hint="eastAsia" w:ascii="宋体" w:hAnsi="宋体" w:eastAsia="宋体" w:cs="宋体"/>
          <w:sz w:val="32"/>
          <w:highlight w:val="none"/>
        </w:rPr>
        <w:t>招标人（章）：</w:t>
      </w:r>
      <w:r>
        <w:rPr>
          <w:rFonts w:hint="eastAsia" w:ascii="宋体" w:hAnsi="宋体" w:cs="宋体"/>
          <w:sz w:val="32"/>
          <w:highlight w:val="none"/>
          <w:u w:val="single"/>
          <w:lang w:eastAsia="zh-CN"/>
        </w:rPr>
        <w:t>常州市新北区实验中学</w:t>
      </w:r>
      <w:r>
        <w:rPr>
          <w:rFonts w:hint="eastAsia" w:ascii="宋体" w:hAnsi="宋体" w:eastAsia="宋体" w:cs="宋体"/>
          <w:sz w:val="32"/>
          <w:highlight w:val="none"/>
          <w:u w:val="single"/>
        </w:rPr>
        <w:t xml:space="preserve"> </w:t>
      </w:r>
    </w:p>
    <w:p w14:paraId="54AA92CC">
      <w:pPr>
        <w:kinsoku/>
        <w:wordWrap/>
        <w:overflowPunct/>
        <w:topLinePunct w:val="0"/>
        <w:bidi w:val="0"/>
        <w:spacing w:before="20" w:line="1040" w:lineRule="exact"/>
        <w:ind w:left="1604" w:leftChars="375" w:hanging="816" w:hangingChars="255"/>
        <w:rPr>
          <w:rFonts w:hint="eastAsia" w:ascii="宋体" w:hAnsi="宋体" w:eastAsia="宋体" w:cs="宋体"/>
          <w:sz w:val="32"/>
          <w:highlight w:val="none"/>
          <w:u w:val="single"/>
        </w:rPr>
      </w:pPr>
      <w:r>
        <w:rPr>
          <w:rFonts w:hint="eastAsia" w:ascii="宋体" w:hAnsi="宋体" w:eastAsia="宋体" w:cs="宋体"/>
          <w:sz w:val="32"/>
          <w:highlight w:val="none"/>
        </w:rPr>
        <w:t>法定代表人（签章）：</w:t>
      </w:r>
      <w:r>
        <w:rPr>
          <w:rFonts w:hint="eastAsia" w:ascii="宋体" w:hAnsi="宋体" w:eastAsia="宋体" w:cs="宋体"/>
          <w:sz w:val="32"/>
          <w:highlight w:val="none"/>
          <w:u w:val="single"/>
        </w:rPr>
        <w:t xml:space="preserve">                                  </w:t>
      </w:r>
    </w:p>
    <w:p w14:paraId="3BD274B0">
      <w:pPr>
        <w:kinsoku/>
        <w:wordWrap/>
        <w:overflowPunct/>
        <w:topLinePunct w:val="0"/>
        <w:bidi w:val="0"/>
        <w:spacing w:before="20" w:line="1040" w:lineRule="exact"/>
        <w:ind w:left="1604" w:leftChars="375" w:hanging="816" w:hangingChars="255"/>
        <w:rPr>
          <w:rFonts w:hint="eastAsia" w:ascii="宋体" w:hAnsi="宋体" w:eastAsia="宋体" w:cs="宋体"/>
          <w:sz w:val="32"/>
          <w:highlight w:val="none"/>
          <w:u w:val="single"/>
        </w:rPr>
      </w:pPr>
      <w:r>
        <w:rPr>
          <w:rFonts w:hint="eastAsia" w:ascii="宋体" w:hAnsi="宋体" w:eastAsia="宋体" w:cs="宋体"/>
          <w:sz w:val="32"/>
          <w:highlight w:val="none"/>
        </w:rPr>
        <w:t>招标代理单位（章）：</w:t>
      </w:r>
      <w:r>
        <w:rPr>
          <w:rFonts w:hint="eastAsia" w:ascii="宋体" w:hAnsi="宋体" w:cs="宋体"/>
          <w:sz w:val="32"/>
          <w:highlight w:val="none"/>
          <w:u w:val="single"/>
          <w:lang w:eastAsia="zh-CN"/>
        </w:rPr>
        <w:t>江苏常信招标代理有限公司</w:t>
      </w:r>
      <w:r>
        <w:rPr>
          <w:rFonts w:hint="eastAsia" w:ascii="宋体" w:hAnsi="宋体" w:eastAsia="宋体" w:cs="宋体"/>
          <w:sz w:val="32"/>
          <w:highlight w:val="none"/>
          <w:u w:val="single"/>
        </w:rPr>
        <w:t xml:space="preserve">  </w:t>
      </w:r>
    </w:p>
    <w:p w14:paraId="4C22A471">
      <w:pPr>
        <w:kinsoku/>
        <w:wordWrap/>
        <w:overflowPunct/>
        <w:topLinePunct w:val="0"/>
        <w:bidi w:val="0"/>
        <w:spacing w:before="20" w:line="1040" w:lineRule="exact"/>
        <w:ind w:left="1604" w:leftChars="375" w:hanging="816" w:hangingChars="255"/>
        <w:rPr>
          <w:rFonts w:hint="eastAsia" w:ascii="宋体" w:hAnsi="宋体" w:eastAsia="宋体" w:cs="宋体"/>
          <w:sz w:val="32"/>
          <w:highlight w:val="none"/>
          <w:u w:val="single"/>
        </w:rPr>
      </w:pPr>
      <w:r>
        <w:rPr>
          <w:rFonts w:hint="eastAsia" w:ascii="宋体" w:hAnsi="宋体" w:eastAsia="宋体" w:cs="宋体"/>
          <w:sz w:val="32"/>
          <w:highlight w:val="none"/>
        </w:rPr>
        <w:t>法定代表人（签章）：</w:t>
      </w:r>
      <w:r>
        <w:rPr>
          <w:rFonts w:hint="eastAsia" w:ascii="宋体" w:hAnsi="宋体" w:eastAsia="宋体" w:cs="宋体"/>
          <w:sz w:val="32"/>
          <w:highlight w:val="none"/>
          <w:u w:val="single"/>
        </w:rPr>
        <w:t xml:space="preserve">                                  </w:t>
      </w:r>
    </w:p>
    <w:p w14:paraId="48F9FA42">
      <w:pPr>
        <w:kinsoku/>
        <w:wordWrap/>
        <w:overflowPunct/>
        <w:topLinePunct w:val="0"/>
        <w:bidi w:val="0"/>
        <w:spacing w:before="20" w:line="1200" w:lineRule="exact"/>
        <w:jc w:val="left"/>
        <w:rPr>
          <w:rFonts w:hint="eastAsia" w:ascii="宋体" w:hAnsi="宋体" w:eastAsia="宋体" w:cs="宋体"/>
          <w:sz w:val="32"/>
          <w:highlight w:val="none"/>
          <w:u w:val="single"/>
        </w:rPr>
      </w:pPr>
    </w:p>
    <w:p w14:paraId="71931F03">
      <w:pPr>
        <w:kinsoku/>
        <w:wordWrap/>
        <w:overflowPunct/>
        <w:topLinePunct w:val="0"/>
        <w:bidi w:val="0"/>
        <w:spacing w:before="20" w:after="240" w:line="1200" w:lineRule="exact"/>
        <w:jc w:val="center"/>
        <w:rPr>
          <w:rFonts w:hint="eastAsia" w:ascii="宋体" w:hAnsi="宋体" w:eastAsia="宋体" w:cs="宋体"/>
          <w:sz w:val="32"/>
          <w:highlight w:val="yellow"/>
        </w:rPr>
      </w:pPr>
      <w:r>
        <w:rPr>
          <w:rFonts w:hint="eastAsia" w:ascii="宋体" w:hAnsi="宋体" w:eastAsia="宋体" w:cs="宋体"/>
          <w:sz w:val="32"/>
          <w:highlight w:val="none"/>
        </w:rPr>
        <w:t>发放时间：</w:t>
      </w:r>
      <w:r>
        <w:rPr>
          <w:rFonts w:hint="eastAsia" w:ascii="宋体" w:hAnsi="宋体" w:cs="宋体"/>
          <w:sz w:val="32"/>
          <w:highlight w:val="none"/>
          <w:u w:val="single"/>
          <w:lang w:val="en-US" w:eastAsia="zh-CN"/>
        </w:rPr>
        <w:t>2026</w:t>
      </w:r>
      <w:r>
        <w:rPr>
          <w:rFonts w:hint="eastAsia" w:ascii="宋体" w:hAnsi="宋体" w:eastAsia="宋体" w:cs="宋体"/>
          <w:sz w:val="32"/>
          <w:highlight w:val="none"/>
        </w:rPr>
        <w:t>年</w:t>
      </w:r>
      <w:r>
        <w:rPr>
          <w:rFonts w:hint="eastAsia" w:ascii="宋体" w:hAnsi="宋体" w:cs="宋体"/>
          <w:sz w:val="32"/>
          <w:highlight w:val="none"/>
          <w:u w:val="single"/>
          <w:lang w:val="en-US" w:eastAsia="zh-CN"/>
        </w:rPr>
        <w:t>6</w:t>
      </w:r>
      <w:r>
        <w:rPr>
          <w:rFonts w:hint="eastAsia" w:ascii="宋体" w:hAnsi="宋体" w:eastAsia="宋体" w:cs="宋体"/>
          <w:sz w:val="32"/>
          <w:highlight w:val="none"/>
        </w:rPr>
        <w:t>月</w:t>
      </w:r>
      <w:r>
        <w:rPr>
          <w:rFonts w:hint="eastAsia" w:ascii="宋体" w:hAnsi="宋体" w:cs="宋体"/>
          <w:sz w:val="32"/>
          <w:highlight w:val="none"/>
          <w:u w:val="single"/>
          <w:lang w:val="en-US" w:eastAsia="zh-CN"/>
        </w:rPr>
        <w:t>3</w:t>
      </w:r>
      <w:r>
        <w:rPr>
          <w:rFonts w:hint="eastAsia" w:ascii="宋体" w:hAnsi="宋体" w:eastAsia="宋体" w:cs="宋体"/>
          <w:sz w:val="32"/>
          <w:highlight w:val="none"/>
        </w:rPr>
        <w:t>日</w:t>
      </w:r>
    </w:p>
    <w:p w14:paraId="10368B40">
      <w:pPr>
        <w:kinsoku/>
        <w:wordWrap/>
        <w:overflowPunct/>
        <w:topLinePunct w:val="0"/>
        <w:bidi w:val="0"/>
        <w:spacing w:before="20" w:after="240"/>
        <w:jc w:val="center"/>
        <w:rPr>
          <w:rFonts w:hint="eastAsia" w:ascii="宋体" w:hAnsi="宋体" w:eastAsia="宋体" w:cs="宋体"/>
          <w:sz w:val="32"/>
          <w:highlight w:val="none"/>
        </w:rPr>
      </w:pPr>
      <w:r>
        <w:rPr>
          <w:rFonts w:hint="eastAsia" w:ascii="宋体" w:hAnsi="宋体" w:eastAsia="宋体" w:cs="宋体"/>
          <w:sz w:val="32"/>
          <w:highlight w:val="none"/>
        </w:rPr>
        <w:t>常州市建设工程招标投标办公室制</w:t>
      </w:r>
    </w:p>
    <w:p w14:paraId="504AF5C5">
      <w:pPr>
        <w:kinsoku/>
        <w:wordWrap/>
        <w:overflowPunct/>
        <w:topLinePunct w:val="0"/>
        <w:bidi w:val="0"/>
        <w:spacing w:before="20"/>
        <w:jc w:val="center"/>
        <w:rPr>
          <w:rFonts w:hint="eastAsia" w:ascii="宋体" w:hAnsi="宋体" w:eastAsia="宋体" w:cs="宋体"/>
          <w:b/>
          <w:bCs/>
          <w:sz w:val="44"/>
          <w:highlight w:val="none"/>
        </w:rPr>
      </w:pPr>
      <w:r>
        <w:rPr>
          <w:rFonts w:hint="eastAsia" w:ascii="宋体" w:hAnsi="宋体" w:eastAsia="宋体" w:cs="宋体"/>
          <w:sz w:val="32"/>
          <w:highlight w:val="none"/>
        </w:rPr>
        <w:br w:type="page"/>
      </w:r>
      <w:r>
        <w:rPr>
          <w:rFonts w:hint="eastAsia" w:ascii="宋体" w:hAnsi="宋体" w:eastAsia="宋体" w:cs="宋体"/>
          <w:b/>
          <w:bCs/>
          <w:sz w:val="44"/>
          <w:highlight w:val="none"/>
        </w:rPr>
        <w:t>目     录</w:t>
      </w:r>
    </w:p>
    <w:p w14:paraId="6D843632">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第一章  投标须知</w:t>
      </w:r>
    </w:p>
    <w:p w14:paraId="476F5AFB">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前附表</w:t>
      </w:r>
    </w:p>
    <w:p w14:paraId="307D1322">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一、总则</w:t>
      </w:r>
    </w:p>
    <w:p w14:paraId="4BDE67D1">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二、招标文件</w:t>
      </w:r>
    </w:p>
    <w:p w14:paraId="02402254">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三、投标报价</w:t>
      </w:r>
    </w:p>
    <w:p w14:paraId="55F30917">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四、投标文件的编制</w:t>
      </w:r>
    </w:p>
    <w:p w14:paraId="3E110811">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五、投标文件的递交</w:t>
      </w:r>
    </w:p>
    <w:p w14:paraId="5B9E26CC">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六、开标</w:t>
      </w:r>
    </w:p>
    <w:p w14:paraId="40CBC7AB">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七、评标</w:t>
      </w:r>
    </w:p>
    <w:p w14:paraId="0DB01DEA">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八、授予合同</w:t>
      </w:r>
    </w:p>
    <w:p w14:paraId="5B981A3F">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九、附件1：评标细则</w:t>
      </w:r>
    </w:p>
    <w:p w14:paraId="2DAE7A52">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第二章  合    同</w:t>
      </w:r>
    </w:p>
    <w:p w14:paraId="096C5ACA">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第三章  计价规范和技术规范</w:t>
      </w:r>
    </w:p>
    <w:p w14:paraId="5A124CF6">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第四章 工程量清单（另附）</w:t>
      </w:r>
    </w:p>
    <w:p w14:paraId="691E06A5">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第五章 技术规范</w:t>
      </w:r>
    </w:p>
    <w:p w14:paraId="3033DA75">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第六章 投标文件格式</w:t>
      </w:r>
    </w:p>
    <w:p w14:paraId="62ABA7B5">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一、投标函</w:t>
      </w:r>
    </w:p>
    <w:p w14:paraId="1126A362">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1、投标函</w:t>
      </w:r>
    </w:p>
    <w:p w14:paraId="29C87E9B">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2、法定代表人资格证明书</w:t>
      </w:r>
    </w:p>
    <w:p w14:paraId="03F19F4C">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3、授权委托书</w:t>
      </w:r>
    </w:p>
    <w:p w14:paraId="3345B368">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4、建设工地文明施工承诺书</w:t>
      </w:r>
    </w:p>
    <w:p w14:paraId="6C742FD2">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5、投标报价汇总表</w:t>
      </w:r>
    </w:p>
    <w:p w14:paraId="5DBF7F7A">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r>
        <w:rPr>
          <w:rFonts w:hint="eastAsia" w:ascii="宋体" w:hAnsi="宋体" w:eastAsia="宋体" w:cs="宋体"/>
          <w:szCs w:val="21"/>
          <w:highlight w:val="none"/>
        </w:rPr>
        <w:t>二、工程量清单报价表</w:t>
      </w:r>
    </w:p>
    <w:p w14:paraId="1B0BC5B9">
      <w:pPr>
        <w:keepNext w:val="0"/>
        <w:keepLines w:val="0"/>
        <w:pageBreakBefore w:val="0"/>
        <w:widowControl w:val="0"/>
        <w:kinsoku/>
        <w:wordWrap/>
        <w:overflowPunct/>
        <w:topLinePunct w:val="0"/>
        <w:autoSpaceDE/>
        <w:autoSpaceDN/>
        <w:bidi w:val="0"/>
        <w:adjustRightInd/>
        <w:snapToGrid/>
        <w:spacing w:before="200" w:line="260" w:lineRule="exact"/>
        <w:textAlignment w:val="auto"/>
        <w:rPr>
          <w:rFonts w:hint="eastAsia" w:ascii="宋体" w:hAnsi="宋体" w:eastAsia="宋体" w:cs="宋体"/>
          <w:szCs w:val="21"/>
          <w:highlight w:val="none"/>
        </w:rPr>
      </w:pPr>
    </w:p>
    <w:p w14:paraId="6DD51E92">
      <w:pPr>
        <w:kinsoku/>
        <w:wordWrap/>
        <w:overflowPunct/>
        <w:topLinePunct w:val="0"/>
        <w:bidi w:val="0"/>
        <w:spacing w:before="20" w:line="260" w:lineRule="exact"/>
        <w:rPr>
          <w:rFonts w:hint="eastAsia" w:ascii="宋体" w:hAnsi="宋体" w:eastAsia="宋体" w:cs="宋体"/>
          <w:szCs w:val="21"/>
          <w:highlight w:val="none"/>
        </w:rPr>
      </w:pPr>
    </w:p>
    <w:p w14:paraId="4B1725EE">
      <w:pPr>
        <w:kinsoku/>
        <w:wordWrap/>
        <w:overflowPunct/>
        <w:topLinePunct w:val="0"/>
        <w:bidi w:val="0"/>
        <w:spacing w:before="20" w:line="360" w:lineRule="auto"/>
        <w:rPr>
          <w:rFonts w:hint="eastAsia" w:ascii="宋体" w:hAnsi="宋体" w:eastAsia="宋体" w:cs="宋体"/>
          <w:b/>
          <w:bCs/>
          <w:szCs w:val="21"/>
          <w:highlight w:val="none"/>
        </w:rPr>
      </w:pPr>
    </w:p>
    <w:p w14:paraId="5499197E">
      <w:pPr>
        <w:kinsoku/>
        <w:wordWrap/>
        <w:overflowPunct/>
        <w:topLinePunct w:val="0"/>
        <w:bidi w:val="0"/>
        <w:spacing w:before="20" w:line="360" w:lineRule="auto"/>
        <w:jc w:val="both"/>
        <w:rPr>
          <w:rFonts w:hint="eastAsia" w:ascii="宋体" w:hAnsi="宋体" w:eastAsia="宋体" w:cs="宋体"/>
          <w:b/>
          <w:bCs/>
          <w:szCs w:val="21"/>
          <w:highlight w:val="none"/>
        </w:rPr>
      </w:pPr>
    </w:p>
    <w:p w14:paraId="56BE21AE">
      <w:pPr>
        <w:kinsoku/>
        <w:wordWrap/>
        <w:overflowPunct/>
        <w:topLinePunct w:val="0"/>
        <w:bidi w:val="0"/>
        <w:spacing w:before="20" w:line="360" w:lineRule="auto"/>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br w:type="page"/>
      </w:r>
      <w:r>
        <w:rPr>
          <w:rFonts w:hint="eastAsia" w:ascii="宋体" w:hAnsi="宋体" w:eastAsia="宋体" w:cs="宋体"/>
          <w:b/>
          <w:bCs/>
          <w:szCs w:val="21"/>
          <w:highlight w:val="none"/>
        </w:rPr>
        <w:t>第一章    投标须知</w:t>
      </w:r>
    </w:p>
    <w:p w14:paraId="5EF52EE3">
      <w:pPr>
        <w:kinsoku/>
        <w:wordWrap/>
        <w:overflowPunct/>
        <w:topLinePunct w:val="0"/>
        <w:bidi w:val="0"/>
        <w:spacing w:before="20" w:line="360" w:lineRule="auto"/>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前  附  表</w:t>
      </w:r>
    </w:p>
    <w:tbl>
      <w:tblPr>
        <w:tblStyle w:val="39"/>
        <w:tblW w:w="9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13"/>
        <w:gridCol w:w="1921"/>
        <w:gridCol w:w="14"/>
        <w:gridCol w:w="3475"/>
      </w:tblGrid>
      <w:tr w14:paraId="31F2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72D93FC8">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工程名称</w:t>
            </w:r>
          </w:p>
        </w:tc>
        <w:tc>
          <w:tcPr>
            <w:tcW w:w="7623" w:type="dxa"/>
            <w:gridSpan w:val="4"/>
            <w:vAlign w:val="center"/>
          </w:tcPr>
          <w:p w14:paraId="49D6A087">
            <w:pPr>
              <w:kinsoku/>
              <w:wordWrap/>
              <w:overflowPunct/>
              <w:topLinePunct w:val="0"/>
              <w:bidi w:val="0"/>
              <w:spacing w:before="20" w:line="520" w:lineRule="exact"/>
              <w:jc w:val="center"/>
              <w:rPr>
                <w:rFonts w:hint="eastAsia" w:ascii="宋体" w:hAnsi="宋体" w:eastAsia="宋体" w:cs="宋体"/>
                <w:snapToGrid w:val="0"/>
                <w:color w:val="auto"/>
                <w:szCs w:val="21"/>
                <w:highlight w:val="none"/>
                <w:lang w:eastAsia="zh-CN"/>
              </w:rPr>
            </w:pPr>
            <w:r>
              <w:rPr>
                <w:rFonts w:hint="eastAsia" w:ascii="宋体" w:hAnsi="宋体" w:cs="宋体"/>
                <w:snapToGrid w:val="0"/>
                <w:color w:val="auto"/>
                <w:szCs w:val="21"/>
                <w:highlight w:val="none"/>
                <w:lang w:eastAsia="zh-CN"/>
              </w:rPr>
              <w:t>常州市新北区实验中学河海校区卫生间提升改造</w:t>
            </w:r>
          </w:p>
        </w:tc>
      </w:tr>
      <w:tr w14:paraId="6B6A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2A7EA4E4">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建设地点</w:t>
            </w:r>
          </w:p>
        </w:tc>
        <w:tc>
          <w:tcPr>
            <w:tcW w:w="7623" w:type="dxa"/>
            <w:gridSpan w:val="4"/>
            <w:vAlign w:val="center"/>
          </w:tcPr>
          <w:p w14:paraId="13D332E4">
            <w:pPr>
              <w:kinsoku/>
              <w:wordWrap/>
              <w:overflowPunct/>
              <w:topLinePunct w:val="0"/>
              <w:bidi w:val="0"/>
              <w:spacing w:before="20" w:line="520" w:lineRule="exact"/>
              <w:jc w:val="center"/>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eastAsia="zh-CN"/>
              </w:rPr>
              <w:t>常州市新北区</w:t>
            </w:r>
          </w:p>
        </w:tc>
      </w:tr>
      <w:tr w14:paraId="469A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18022904">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联系人</w:t>
            </w:r>
          </w:p>
        </w:tc>
        <w:tc>
          <w:tcPr>
            <w:tcW w:w="2213" w:type="dxa"/>
            <w:vAlign w:val="center"/>
          </w:tcPr>
          <w:p w14:paraId="44A02F89">
            <w:pPr>
              <w:kinsoku/>
              <w:wordWrap/>
              <w:overflowPunct/>
              <w:topLinePunct w:val="0"/>
              <w:bidi w:val="0"/>
              <w:spacing w:before="20" w:line="520" w:lineRule="exact"/>
              <w:jc w:val="center"/>
              <w:rPr>
                <w:rFonts w:hint="eastAsia" w:ascii="宋体" w:hAnsi="宋体" w:eastAsia="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董先生</w:t>
            </w:r>
          </w:p>
        </w:tc>
        <w:tc>
          <w:tcPr>
            <w:tcW w:w="1921" w:type="dxa"/>
            <w:vAlign w:val="center"/>
          </w:tcPr>
          <w:p w14:paraId="566E5969">
            <w:pPr>
              <w:kinsoku/>
              <w:wordWrap/>
              <w:overflowPunct/>
              <w:topLinePunct w:val="0"/>
              <w:bidi w:val="0"/>
              <w:spacing w:before="20" w:line="520" w:lineRule="exact"/>
              <w:jc w:val="center"/>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电</w:t>
            </w:r>
            <w:r>
              <w:rPr>
                <w:rFonts w:hint="eastAsia" w:ascii="宋体" w:hAnsi="宋体" w:eastAsia="宋体" w:cs="宋体"/>
                <w:snapToGrid w:val="0"/>
                <w:color w:val="auto"/>
                <w:szCs w:val="21"/>
                <w:highlight w:val="none"/>
                <w:lang w:val="en-US" w:eastAsia="zh-CN"/>
              </w:rPr>
              <w:t xml:space="preserve">  </w:t>
            </w:r>
            <w:r>
              <w:rPr>
                <w:rFonts w:hint="eastAsia" w:ascii="宋体" w:hAnsi="宋体" w:eastAsia="宋体" w:cs="宋体"/>
                <w:snapToGrid w:val="0"/>
                <w:color w:val="auto"/>
                <w:szCs w:val="21"/>
                <w:highlight w:val="none"/>
              </w:rPr>
              <w:t>话</w:t>
            </w:r>
          </w:p>
        </w:tc>
        <w:tc>
          <w:tcPr>
            <w:tcW w:w="3489" w:type="dxa"/>
            <w:gridSpan w:val="2"/>
            <w:vAlign w:val="center"/>
          </w:tcPr>
          <w:p w14:paraId="6D861CC8">
            <w:pPr>
              <w:kinsoku/>
              <w:wordWrap/>
              <w:overflowPunct/>
              <w:topLinePunct w:val="0"/>
              <w:bidi w:val="0"/>
              <w:spacing w:before="20" w:line="520" w:lineRule="exact"/>
              <w:jc w:val="center"/>
              <w:rPr>
                <w:rFonts w:hint="eastAsia" w:ascii="宋体" w:hAnsi="宋体" w:eastAsia="宋体" w:cs="宋体"/>
                <w:snapToGrid w:val="0"/>
                <w:color w:val="auto"/>
                <w:szCs w:val="21"/>
                <w:highlight w:val="none"/>
                <w:lang w:eastAsia="zh-CN"/>
              </w:rPr>
            </w:pPr>
            <w:r>
              <w:rPr>
                <w:rFonts w:hint="eastAsia" w:ascii="宋体" w:hAnsi="宋体" w:cs="宋体"/>
                <w:snapToGrid w:val="0"/>
                <w:color w:val="auto"/>
                <w:szCs w:val="21"/>
                <w:highlight w:val="none"/>
                <w:lang w:eastAsia="zh-CN"/>
              </w:rPr>
              <w:t>0519-8510 0912转8022</w:t>
            </w:r>
          </w:p>
        </w:tc>
      </w:tr>
      <w:tr w14:paraId="28B5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0E054496">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招标方式</w:t>
            </w:r>
          </w:p>
        </w:tc>
        <w:tc>
          <w:tcPr>
            <w:tcW w:w="2213" w:type="dxa"/>
            <w:vAlign w:val="center"/>
          </w:tcPr>
          <w:p w14:paraId="05489A92">
            <w:pPr>
              <w:kinsoku/>
              <w:wordWrap/>
              <w:overflowPunct/>
              <w:topLinePunct w:val="0"/>
              <w:bidi w:val="0"/>
              <w:spacing w:before="20" w:line="520" w:lineRule="exact"/>
              <w:jc w:val="center"/>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公开招标</w:t>
            </w:r>
          </w:p>
        </w:tc>
        <w:tc>
          <w:tcPr>
            <w:tcW w:w="1921" w:type="dxa"/>
            <w:vAlign w:val="center"/>
          </w:tcPr>
          <w:p w14:paraId="75BFE79B">
            <w:pPr>
              <w:kinsoku/>
              <w:wordWrap/>
              <w:overflowPunct/>
              <w:topLinePunct w:val="0"/>
              <w:bidi w:val="0"/>
              <w:spacing w:before="20" w:line="520" w:lineRule="exact"/>
              <w:jc w:val="center"/>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投标保证金</w:t>
            </w:r>
          </w:p>
        </w:tc>
        <w:tc>
          <w:tcPr>
            <w:tcW w:w="3489" w:type="dxa"/>
            <w:gridSpan w:val="2"/>
            <w:vAlign w:val="center"/>
          </w:tcPr>
          <w:p w14:paraId="3CBFE107">
            <w:pPr>
              <w:kinsoku/>
              <w:wordWrap/>
              <w:overflowPunct/>
              <w:topLinePunct w:val="0"/>
              <w:bidi w:val="0"/>
              <w:spacing w:before="20" w:line="520" w:lineRule="exact"/>
              <w:jc w:val="center"/>
              <w:rPr>
                <w:rFonts w:hint="eastAsia" w:ascii="宋体" w:hAnsi="宋体" w:eastAsia="宋体" w:cs="宋体"/>
                <w:snapToGrid w:val="0"/>
                <w:color w:val="auto"/>
                <w:szCs w:val="21"/>
                <w:highlight w:val="none"/>
              </w:rPr>
            </w:pPr>
            <w:r>
              <w:rPr>
                <w:rFonts w:hint="eastAsia" w:ascii="宋体" w:hAnsi="宋体" w:cs="宋体"/>
                <w:snapToGrid w:val="0"/>
                <w:color w:val="auto"/>
                <w:szCs w:val="21"/>
                <w:highlight w:val="none"/>
                <w:lang w:val="en-US" w:eastAsia="zh-CN"/>
              </w:rPr>
              <w:t>3500</w:t>
            </w:r>
            <w:r>
              <w:rPr>
                <w:rFonts w:hint="eastAsia" w:ascii="宋体" w:hAnsi="宋体" w:eastAsia="宋体" w:cs="宋体"/>
                <w:snapToGrid w:val="0"/>
                <w:color w:val="auto"/>
                <w:szCs w:val="21"/>
                <w:highlight w:val="none"/>
              </w:rPr>
              <w:t>元</w:t>
            </w:r>
          </w:p>
        </w:tc>
      </w:tr>
      <w:tr w14:paraId="0BC4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553AF2A7">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招标范围</w:t>
            </w:r>
          </w:p>
        </w:tc>
        <w:tc>
          <w:tcPr>
            <w:tcW w:w="7623" w:type="dxa"/>
            <w:gridSpan w:val="4"/>
            <w:vAlign w:val="center"/>
          </w:tcPr>
          <w:p w14:paraId="3AA513B2">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图纸、工程量清单范围的全部工程</w:t>
            </w:r>
          </w:p>
        </w:tc>
      </w:tr>
      <w:tr w14:paraId="46A8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5" w:type="dxa"/>
            <w:vAlign w:val="center"/>
          </w:tcPr>
          <w:p w14:paraId="30449CAB">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承包方式</w:t>
            </w:r>
          </w:p>
        </w:tc>
        <w:tc>
          <w:tcPr>
            <w:tcW w:w="2213" w:type="dxa"/>
            <w:vAlign w:val="center"/>
          </w:tcPr>
          <w:p w14:paraId="57C68925">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包工包料</w:t>
            </w:r>
          </w:p>
        </w:tc>
        <w:tc>
          <w:tcPr>
            <w:tcW w:w="1935" w:type="dxa"/>
            <w:gridSpan w:val="2"/>
            <w:vAlign w:val="center"/>
          </w:tcPr>
          <w:p w14:paraId="5B9CF360">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工期要求</w:t>
            </w:r>
          </w:p>
        </w:tc>
        <w:tc>
          <w:tcPr>
            <w:tcW w:w="3475" w:type="dxa"/>
            <w:vAlign w:val="center"/>
          </w:tcPr>
          <w:p w14:paraId="77777BFB">
            <w:pPr>
              <w:kinsoku/>
              <w:wordWrap/>
              <w:overflowPunct/>
              <w:topLinePunct w:val="0"/>
              <w:bidi w:val="0"/>
              <w:spacing w:before="20" w:line="520" w:lineRule="exact"/>
              <w:jc w:val="center"/>
              <w:rPr>
                <w:rFonts w:hint="default" w:ascii="宋体" w:hAnsi="宋体" w:eastAsia="宋体" w:cs="宋体"/>
                <w:snapToGrid w:val="0"/>
                <w:szCs w:val="21"/>
                <w:highlight w:val="none"/>
                <w:lang w:val="en-US" w:eastAsia="zh-CN"/>
              </w:rPr>
            </w:pPr>
            <w:r>
              <w:rPr>
                <w:rFonts w:hint="eastAsia" w:ascii="宋体" w:hAnsi="宋体" w:eastAsia="宋体" w:cs="宋体"/>
                <w:snapToGrid w:val="0"/>
                <w:szCs w:val="21"/>
                <w:highlight w:val="none"/>
                <w:lang w:val="en-US" w:eastAsia="zh-CN"/>
              </w:rPr>
              <w:t>60天</w:t>
            </w:r>
          </w:p>
        </w:tc>
      </w:tr>
      <w:tr w14:paraId="0E56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265" w:type="dxa"/>
            <w:vAlign w:val="center"/>
          </w:tcPr>
          <w:p w14:paraId="46595EDD">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质量要求</w:t>
            </w:r>
          </w:p>
        </w:tc>
        <w:tc>
          <w:tcPr>
            <w:tcW w:w="7623" w:type="dxa"/>
            <w:gridSpan w:val="4"/>
            <w:vAlign w:val="center"/>
          </w:tcPr>
          <w:p w14:paraId="5E750D59">
            <w:pPr>
              <w:kinsoku/>
              <w:wordWrap/>
              <w:overflowPunct/>
              <w:topLinePunct w:val="0"/>
              <w:bidi w:val="0"/>
              <w:spacing w:before="20" w:line="520" w:lineRule="exact"/>
              <w:jc w:val="center"/>
              <w:rPr>
                <w:rFonts w:hint="default" w:ascii="宋体" w:hAnsi="宋体" w:eastAsia="宋体" w:cs="宋体"/>
                <w:snapToGrid w:val="0"/>
                <w:szCs w:val="21"/>
                <w:highlight w:val="none"/>
                <w:lang w:val="en-US" w:eastAsia="zh-CN"/>
              </w:rPr>
            </w:pPr>
            <w:r>
              <w:rPr>
                <w:rFonts w:hint="eastAsia" w:ascii="宋体" w:hAnsi="宋体" w:eastAsia="宋体" w:cs="宋体"/>
                <w:snapToGrid w:val="0"/>
                <w:szCs w:val="21"/>
                <w:highlight w:val="none"/>
              </w:rPr>
              <w:t>满足</w:t>
            </w:r>
            <w:r>
              <w:rPr>
                <w:rFonts w:hint="eastAsia" w:ascii="宋体" w:hAnsi="宋体" w:cs="宋体"/>
                <w:snapToGrid w:val="0"/>
                <w:szCs w:val="21"/>
                <w:highlight w:val="none"/>
                <w:lang w:val="en-US" w:eastAsia="zh-CN"/>
              </w:rPr>
              <w:t>设计</w:t>
            </w:r>
            <w:r>
              <w:rPr>
                <w:rFonts w:hint="eastAsia" w:ascii="宋体" w:hAnsi="宋体" w:eastAsia="宋体" w:cs="宋体"/>
                <w:snapToGrid w:val="0"/>
                <w:szCs w:val="21"/>
                <w:highlight w:val="none"/>
              </w:rPr>
              <w:t>图纸及验收要求</w:t>
            </w:r>
            <w:r>
              <w:rPr>
                <w:rFonts w:hint="eastAsia" w:ascii="宋体" w:hAnsi="宋体" w:cs="宋体"/>
                <w:snapToGrid w:val="0"/>
                <w:szCs w:val="21"/>
                <w:highlight w:val="none"/>
                <w:lang w:eastAsia="zh-CN"/>
              </w:rPr>
              <w:t>，质保</w:t>
            </w:r>
            <w:r>
              <w:rPr>
                <w:rFonts w:hint="eastAsia" w:ascii="宋体" w:hAnsi="宋体" w:cs="宋体"/>
                <w:snapToGrid w:val="0"/>
                <w:szCs w:val="21"/>
                <w:highlight w:val="none"/>
                <w:lang w:val="en-US" w:eastAsia="zh-CN"/>
              </w:rPr>
              <w:t>2年</w:t>
            </w:r>
          </w:p>
        </w:tc>
      </w:tr>
      <w:tr w14:paraId="5CE8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265" w:type="dxa"/>
            <w:vAlign w:val="center"/>
          </w:tcPr>
          <w:p w14:paraId="772E64E4">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现场踏勘</w:t>
            </w:r>
          </w:p>
        </w:tc>
        <w:tc>
          <w:tcPr>
            <w:tcW w:w="7623" w:type="dxa"/>
            <w:gridSpan w:val="4"/>
            <w:vAlign w:val="center"/>
          </w:tcPr>
          <w:p w14:paraId="2C64BD92">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自行现场踏勘</w:t>
            </w:r>
          </w:p>
        </w:tc>
      </w:tr>
      <w:tr w14:paraId="4006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265" w:type="dxa"/>
            <w:vAlign w:val="center"/>
          </w:tcPr>
          <w:p w14:paraId="732BACCC">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投标有效期</w:t>
            </w:r>
          </w:p>
        </w:tc>
        <w:tc>
          <w:tcPr>
            <w:tcW w:w="7623" w:type="dxa"/>
            <w:gridSpan w:val="4"/>
            <w:vAlign w:val="center"/>
          </w:tcPr>
          <w:p w14:paraId="03452E4E">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投标截止日后45日内有效</w:t>
            </w:r>
          </w:p>
        </w:tc>
      </w:tr>
      <w:tr w14:paraId="5ED2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265" w:type="dxa"/>
            <w:vAlign w:val="center"/>
          </w:tcPr>
          <w:p w14:paraId="19F94594">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投标文件份数</w:t>
            </w:r>
          </w:p>
        </w:tc>
        <w:tc>
          <w:tcPr>
            <w:tcW w:w="7623" w:type="dxa"/>
            <w:gridSpan w:val="4"/>
            <w:vAlign w:val="center"/>
          </w:tcPr>
          <w:p w14:paraId="0F14C2AB">
            <w:pPr>
              <w:kinsoku/>
              <w:wordWrap/>
              <w:overflowPunct/>
              <w:topLinePunct w:val="0"/>
              <w:bidi w:val="0"/>
              <w:spacing w:before="20" w:line="520" w:lineRule="exact"/>
              <w:jc w:val="left"/>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投标文件为壹份正本，</w:t>
            </w:r>
            <w:r>
              <w:rPr>
                <w:rFonts w:hint="eastAsia" w:ascii="宋体" w:hAnsi="宋体" w:cs="宋体"/>
                <w:snapToGrid w:val="0"/>
                <w:szCs w:val="21"/>
                <w:highlight w:val="none"/>
                <w:lang w:val="en-US" w:eastAsia="zh-CN"/>
              </w:rPr>
              <w:t>贰</w:t>
            </w:r>
            <w:r>
              <w:rPr>
                <w:rFonts w:hint="eastAsia" w:ascii="宋体" w:hAnsi="宋体" w:eastAsia="宋体" w:cs="宋体"/>
                <w:snapToGrid w:val="0"/>
                <w:szCs w:val="21"/>
                <w:highlight w:val="none"/>
              </w:rPr>
              <w:t>份副本，投标文件采用胶装本装订。</w:t>
            </w:r>
          </w:p>
          <w:p w14:paraId="7E1408DD">
            <w:pPr>
              <w:kinsoku/>
              <w:wordWrap/>
              <w:overflowPunct/>
              <w:topLinePunct w:val="0"/>
              <w:bidi w:val="0"/>
              <w:spacing w:before="20" w:line="520" w:lineRule="exact"/>
              <w:jc w:val="left"/>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文件正、副本需单独装袋密封，在封袋骑缝密封处加盖投标人公章和法定代表人或（其委托代理人）的印章；文件袋上应正确标明招标人名称、工程名称、投标人名称及袋中封装文件。中标人在签订合同前须向招标人额外提供与投标所提供投标文件一致的纸质投标书1份，并按要求签字盖章。</w:t>
            </w:r>
          </w:p>
          <w:p w14:paraId="7DEB257E">
            <w:pPr>
              <w:kinsoku/>
              <w:wordWrap/>
              <w:overflowPunct/>
              <w:topLinePunct w:val="0"/>
              <w:bidi w:val="0"/>
              <w:spacing w:before="20" w:line="520" w:lineRule="exact"/>
              <w:jc w:val="left"/>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投标文件未按规定装订、密封、标志的不予接收。</w:t>
            </w:r>
          </w:p>
        </w:tc>
      </w:tr>
      <w:tr w14:paraId="25AC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2265" w:type="dxa"/>
            <w:tcBorders>
              <w:bottom w:val="single" w:color="auto" w:sz="4" w:space="0"/>
            </w:tcBorders>
            <w:vAlign w:val="center"/>
          </w:tcPr>
          <w:p w14:paraId="002F002C">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投标文件递交</w:t>
            </w:r>
          </w:p>
        </w:tc>
        <w:tc>
          <w:tcPr>
            <w:tcW w:w="7623" w:type="dxa"/>
            <w:gridSpan w:val="4"/>
            <w:tcBorders>
              <w:bottom w:val="single" w:color="auto" w:sz="4" w:space="0"/>
            </w:tcBorders>
            <w:vAlign w:val="center"/>
          </w:tcPr>
          <w:p w14:paraId="040D4F17">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递交至：</w:t>
            </w:r>
            <w:r>
              <w:rPr>
                <w:rFonts w:hint="eastAsia" w:ascii="宋体" w:hAnsi="宋体" w:cs="宋体"/>
                <w:color w:val="auto"/>
                <w:szCs w:val="21"/>
                <w:highlight w:val="none"/>
                <w:lang w:eastAsia="zh-CN"/>
              </w:rPr>
              <w:t>江苏常信招标代理有限公司</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常州市新北区汉江西路118号1-2号楼B1层</w:t>
            </w:r>
            <w:r>
              <w:rPr>
                <w:rFonts w:hint="eastAsia" w:ascii="宋体" w:hAnsi="宋体" w:eastAsia="宋体" w:cs="宋体"/>
                <w:color w:val="auto"/>
                <w:szCs w:val="21"/>
                <w:highlight w:val="none"/>
              </w:rPr>
              <w:t>）</w:t>
            </w:r>
          </w:p>
          <w:p w14:paraId="56502A55">
            <w:pPr>
              <w:kinsoku/>
              <w:wordWrap/>
              <w:overflowPunct/>
              <w:topLinePunct w:val="0"/>
              <w:bidi w:val="0"/>
              <w:spacing w:before="20" w:line="520" w:lineRule="exact"/>
              <w:jc w:val="left"/>
              <w:rPr>
                <w:rFonts w:hint="eastAsia" w:ascii="宋体" w:hAnsi="宋体" w:eastAsia="宋体" w:cs="宋体"/>
                <w:snapToGrid w:val="0"/>
                <w:color w:val="auto"/>
                <w:szCs w:val="21"/>
                <w:highlight w:val="none"/>
                <w:lang w:eastAsia="zh-CN"/>
              </w:rPr>
            </w:pPr>
            <w:r>
              <w:rPr>
                <w:rFonts w:hint="eastAsia" w:ascii="宋体" w:hAnsi="宋体" w:eastAsia="宋体" w:cs="宋体"/>
                <w:snapToGrid w:val="0"/>
                <w:color w:val="auto"/>
                <w:szCs w:val="21"/>
                <w:highlight w:val="none"/>
              </w:rPr>
              <w:t>接收人：</w:t>
            </w:r>
            <w:r>
              <w:rPr>
                <w:rFonts w:hint="eastAsia" w:ascii="宋体" w:hAnsi="宋体" w:cs="宋体"/>
                <w:snapToGrid w:val="0"/>
                <w:color w:val="auto"/>
                <w:szCs w:val="21"/>
                <w:highlight w:val="none"/>
                <w:lang w:eastAsia="zh-CN"/>
              </w:rPr>
              <w:t>江苏常信招标代理有限公司</w:t>
            </w:r>
          </w:p>
          <w:p w14:paraId="53690A34">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投标截止时间：</w:t>
            </w:r>
            <w:r>
              <w:rPr>
                <w:rFonts w:hint="eastAsia" w:ascii="宋体" w:hAnsi="宋体" w:cs="宋体"/>
                <w:snapToGrid w:val="0"/>
                <w:color w:val="auto"/>
                <w:szCs w:val="21"/>
                <w:highlight w:val="none"/>
                <w:lang w:val="en-US" w:eastAsia="zh-CN"/>
              </w:rPr>
              <w:t>2026</w:t>
            </w:r>
            <w:r>
              <w:rPr>
                <w:rFonts w:hint="eastAsia" w:ascii="宋体" w:hAnsi="宋体" w:eastAsia="宋体" w:cs="宋体"/>
                <w:snapToGrid w:val="0"/>
                <w:color w:val="auto"/>
                <w:szCs w:val="21"/>
                <w:highlight w:val="none"/>
                <w:lang w:val="en-US" w:eastAsia="zh-CN"/>
              </w:rPr>
              <w:t>年</w:t>
            </w:r>
            <w:r>
              <w:rPr>
                <w:rFonts w:hint="eastAsia" w:ascii="宋体" w:hAnsi="宋体" w:cs="宋体"/>
                <w:snapToGrid w:val="0"/>
                <w:color w:val="auto"/>
                <w:szCs w:val="21"/>
                <w:highlight w:val="none"/>
                <w:lang w:val="en-US" w:eastAsia="zh-CN"/>
              </w:rPr>
              <w:t>6</w:t>
            </w:r>
            <w:r>
              <w:rPr>
                <w:rFonts w:hint="eastAsia" w:ascii="宋体" w:hAnsi="宋体" w:eastAsia="宋体" w:cs="宋体"/>
                <w:snapToGrid w:val="0"/>
                <w:color w:val="auto"/>
                <w:szCs w:val="21"/>
                <w:highlight w:val="none"/>
                <w:lang w:val="en-US" w:eastAsia="zh-CN"/>
              </w:rPr>
              <w:t>月</w:t>
            </w:r>
            <w:r>
              <w:rPr>
                <w:rFonts w:hint="eastAsia" w:ascii="宋体" w:hAnsi="宋体" w:cs="宋体"/>
                <w:snapToGrid w:val="0"/>
                <w:color w:val="auto"/>
                <w:szCs w:val="21"/>
                <w:highlight w:val="none"/>
                <w:lang w:val="en-US" w:eastAsia="zh-CN"/>
              </w:rPr>
              <w:t>15</w:t>
            </w:r>
            <w:r>
              <w:rPr>
                <w:rFonts w:hint="eastAsia" w:ascii="宋体" w:hAnsi="宋体" w:eastAsia="宋体" w:cs="宋体"/>
                <w:snapToGrid w:val="0"/>
                <w:color w:val="auto"/>
                <w:szCs w:val="21"/>
                <w:highlight w:val="none"/>
                <w:lang w:val="en-US" w:eastAsia="zh-CN"/>
              </w:rPr>
              <w:t>日</w:t>
            </w:r>
            <w:r>
              <w:rPr>
                <w:rFonts w:hint="eastAsia" w:ascii="宋体" w:hAnsi="宋体" w:cs="宋体"/>
                <w:snapToGrid w:val="0"/>
                <w:color w:val="auto"/>
                <w:szCs w:val="21"/>
                <w:highlight w:val="none"/>
                <w:lang w:val="en-US" w:eastAsia="zh-CN"/>
              </w:rPr>
              <w:t>14</w:t>
            </w:r>
            <w:r>
              <w:rPr>
                <w:rFonts w:hint="eastAsia" w:ascii="宋体" w:hAnsi="宋体" w:eastAsia="宋体" w:cs="宋体"/>
                <w:snapToGrid w:val="0"/>
                <w:color w:val="auto"/>
                <w:szCs w:val="21"/>
                <w:highlight w:val="none"/>
              </w:rPr>
              <w:t>时</w:t>
            </w:r>
            <w:r>
              <w:rPr>
                <w:rFonts w:hint="eastAsia" w:ascii="宋体" w:hAnsi="宋体" w:cs="宋体"/>
                <w:snapToGrid w:val="0"/>
                <w:color w:val="auto"/>
                <w:szCs w:val="21"/>
                <w:highlight w:val="none"/>
                <w:lang w:val="en-US" w:eastAsia="zh-CN"/>
              </w:rPr>
              <w:t>00</w:t>
            </w:r>
            <w:r>
              <w:rPr>
                <w:rFonts w:hint="eastAsia" w:ascii="宋体" w:hAnsi="宋体" w:eastAsia="宋体" w:cs="宋体"/>
                <w:snapToGrid w:val="0"/>
                <w:color w:val="auto"/>
                <w:szCs w:val="21"/>
                <w:highlight w:val="none"/>
              </w:rPr>
              <w:t>分</w:t>
            </w:r>
          </w:p>
        </w:tc>
      </w:tr>
      <w:tr w14:paraId="1E4E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265" w:type="dxa"/>
            <w:vAlign w:val="center"/>
          </w:tcPr>
          <w:p w14:paraId="110A0557">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开    标</w:t>
            </w:r>
          </w:p>
        </w:tc>
        <w:tc>
          <w:tcPr>
            <w:tcW w:w="7623" w:type="dxa"/>
            <w:gridSpan w:val="4"/>
            <w:vAlign w:val="center"/>
          </w:tcPr>
          <w:p w14:paraId="4C9A81DD">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时间：</w:t>
            </w:r>
            <w:r>
              <w:rPr>
                <w:rFonts w:hint="eastAsia" w:ascii="宋体" w:hAnsi="宋体" w:cs="宋体"/>
                <w:snapToGrid w:val="0"/>
                <w:color w:val="auto"/>
                <w:szCs w:val="21"/>
                <w:highlight w:val="none"/>
                <w:lang w:val="en-US" w:eastAsia="zh-CN"/>
              </w:rPr>
              <w:t>2026</w:t>
            </w:r>
            <w:r>
              <w:rPr>
                <w:rFonts w:hint="eastAsia" w:ascii="宋体" w:hAnsi="宋体" w:eastAsia="宋体" w:cs="宋体"/>
                <w:snapToGrid w:val="0"/>
                <w:color w:val="auto"/>
                <w:szCs w:val="21"/>
                <w:highlight w:val="none"/>
                <w:lang w:val="en-US" w:eastAsia="zh-CN"/>
              </w:rPr>
              <w:t>年</w:t>
            </w:r>
            <w:r>
              <w:rPr>
                <w:rFonts w:hint="eastAsia" w:ascii="宋体" w:hAnsi="宋体" w:cs="宋体"/>
                <w:snapToGrid w:val="0"/>
                <w:color w:val="auto"/>
                <w:szCs w:val="21"/>
                <w:highlight w:val="none"/>
                <w:lang w:val="en-US" w:eastAsia="zh-CN"/>
              </w:rPr>
              <w:t>6</w:t>
            </w:r>
            <w:r>
              <w:rPr>
                <w:rFonts w:hint="eastAsia" w:ascii="宋体" w:hAnsi="宋体" w:eastAsia="宋体" w:cs="宋体"/>
                <w:snapToGrid w:val="0"/>
                <w:color w:val="auto"/>
                <w:szCs w:val="21"/>
                <w:highlight w:val="none"/>
                <w:lang w:val="en-US" w:eastAsia="zh-CN"/>
              </w:rPr>
              <w:t>月</w:t>
            </w:r>
            <w:r>
              <w:rPr>
                <w:rFonts w:hint="eastAsia" w:ascii="宋体" w:hAnsi="宋体" w:cs="宋体"/>
                <w:snapToGrid w:val="0"/>
                <w:color w:val="auto"/>
                <w:szCs w:val="21"/>
                <w:highlight w:val="none"/>
                <w:lang w:val="en-US" w:eastAsia="zh-CN"/>
              </w:rPr>
              <w:t>15</w:t>
            </w:r>
            <w:r>
              <w:rPr>
                <w:rFonts w:hint="eastAsia" w:ascii="宋体" w:hAnsi="宋体" w:eastAsia="宋体" w:cs="宋体"/>
                <w:snapToGrid w:val="0"/>
                <w:color w:val="auto"/>
                <w:szCs w:val="21"/>
                <w:highlight w:val="none"/>
                <w:lang w:val="en-US" w:eastAsia="zh-CN"/>
              </w:rPr>
              <w:t>日</w:t>
            </w:r>
            <w:r>
              <w:rPr>
                <w:rFonts w:hint="eastAsia" w:ascii="宋体" w:hAnsi="宋体" w:cs="宋体"/>
                <w:snapToGrid w:val="0"/>
                <w:color w:val="auto"/>
                <w:szCs w:val="21"/>
                <w:highlight w:val="none"/>
                <w:lang w:val="en-US" w:eastAsia="zh-CN"/>
              </w:rPr>
              <w:t>14</w:t>
            </w:r>
            <w:r>
              <w:rPr>
                <w:rFonts w:hint="eastAsia" w:ascii="宋体" w:hAnsi="宋体" w:eastAsia="宋体" w:cs="宋体"/>
                <w:snapToGrid w:val="0"/>
                <w:color w:val="auto"/>
                <w:szCs w:val="21"/>
                <w:highlight w:val="none"/>
              </w:rPr>
              <w:t>时</w:t>
            </w:r>
            <w:r>
              <w:rPr>
                <w:rFonts w:hint="eastAsia" w:ascii="宋体" w:hAnsi="宋体" w:cs="宋体"/>
                <w:snapToGrid w:val="0"/>
                <w:color w:val="auto"/>
                <w:szCs w:val="21"/>
                <w:highlight w:val="none"/>
                <w:lang w:val="en-US" w:eastAsia="zh-CN"/>
              </w:rPr>
              <w:t>00</w:t>
            </w:r>
            <w:r>
              <w:rPr>
                <w:rFonts w:hint="eastAsia" w:ascii="宋体" w:hAnsi="宋体" w:eastAsia="宋体" w:cs="宋体"/>
                <w:snapToGrid w:val="0"/>
                <w:color w:val="auto"/>
                <w:szCs w:val="21"/>
                <w:highlight w:val="none"/>
              </w:rPr>
              <w:t>分</w:t>
            </w:r>
          </w:p>
          <w:p w14:paraId="02B7DA45">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地点：</w:t>
            </w:r>
            <w:r>
              <w:rPr>
                <w:rFonts w:hint="eastAsia" w:ascii="宋体" w:hAnsi="宋体" w:cs="宋体"/>
                <w:color w:val="auto"/>
                <w:szCs w:val="21"/>
                <w:highlight w:val="none"/>
                <w:lang w:eastAsia="zh-CN"/>
              </w:rPr>
              <w:t>江苏常信招标代理有限公司</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常州市新北区汉江西路118号1-2号楼B1层</w:t>
            </w:r>
            <w:r>
              <w:rPr>
                <w:rFonts w:hint="eastAsia" w:ascii="宋体" w:hAnsi="宋体" w:eastAsia="宋体" w:cs="宋体"/>
                <w:color w:val="auto"/>
                <w:szCs w:val="21"/>
                <w:highlight w:val="none"/>
              </w:rPr>
              <w:t>）</w:t>
            </w:r>
          </w:p>
        </w:tc>
      </w:tr>
      <w:tr w14:paraId="1F58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265" w:type="dxa"/>
            <w:vAlign w:val="center"/>
          </w:tcPr>
          <w:p w14:paraId="711A70F0">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评标办法</w:t>
            </w:r>
          </w:p>
        </w:tc>
        <w:tc>
          <w:tcPr>
            <w:tcW w:w="7623" w:type="dxa"/>
            <w:gridSpan w:val="4"/>
            <w:vAlign w:val="center"/>
          </w:tcPr>
          <w:p w14:paraId="618D678A">
            <w:pPr>
              <w:kinsoku/>
              <w:wordWrap/>
              <w:overflowPunct/>
              <w:topLinePunct w:val="0"/>
              <w:bidi w:val="0"/>
              <w:spacing w:before="20" w:line="520" w:lineRule="exact"/>
              <w:jc w:val="both"/>
              <w:rPr>
                <w:rFonts w:hint="default" w:ascii="宋体" w:hAnsi="宋体" w:eastAsia="宋体" w:cs="宋体"/>
                <w:snapToGrid w:val="0"/>
                <w:szCs w:val="21"/>
                <w:highlight w:val="none"/>
                <w:lang w:val="en-US" w:eastAsia="zh-CN"/>
              </w:rPr>
            </w:pPr>
            <w:r>
              <w:rPr>
                <w:rFonts w:hint="eastAsia" w:ascii="宋体" w:hAnsi="宋体"/>
                <w:snapToGrid w:val="0"/>
                <w:szCs w:val="21"/>
                <w:lang w:val="en-US" w:eastAsia="zh-CN"/>
              </w:rPr>
              <w:t>合理低价法</w:t>
            </w:r>
          </w:p>
        </w:tc>
      </w:tr>
      <w:tr w14:paraId="2C02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65" w:type="dxa"/>
            <w:vAlign w:val="center"/>
          </w:tcPr>
          <w:p w14:paraId="16F45D44">
            <w:pPr>
              <w:kinsoku/>
              <w:wordWrap/>
              <w:overflowPunct/>
              <w:topLinePunct w:val="0"/>
              <w:bidi w:val="0"/>
              <w:spacing w:before="20" w:line="520" w:lineRule="exact"/>
              <w:jc w:val="center"/>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其    他</w:t>
            </w:r>
          </w:p>
        </w:tc>
        <w:tc>
          <w:tcPr>
            <w:tcW w:w="7623" w:type="dxa"/>
            <w:gridSpan w:val="4"/>
            <w:vAlign w:val="center"/>
          </w:tcPr>
          <w:p w14:paraId="18112777">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cs="宋体"/>
                <w:snapToGrid w:val="0"/>
                <w:color w:val="auto"/>
                <w:szCs w:val="21"/>
                <w:highlight w:val="none"/>
                <w:lang w:val="en-US" w:eastAsia="zh-CN"/>
              </w:rPr>
              <w:t>招标代理费</w:t>
            </w:r>
            <w:r>
              <w:rPr>
                <w:rFonts w:hint="eastAsia" w:ascii="宋体" w:hAnsi="宋体" w:eastAsia="宋体" w:cs="宋体"/>
                <w:snapToGrid w:val="0"/>
                <w:color w:val="auto"/>
                <w:szCs w:val="21"/>
                <w:highlight w:val="none"/>
              </w:rPr>
              <w:t>:中标人</w:t>
            </w:r>
            <w:r>
              <w:rPr>
                <w:rFonts w:hint="eastAsia" w:ascii="宋体" w:hAnsi="宋体" w:cs="宋体"/>
                <w:snapToGrid w:val="0"/>
                <w:color w:val="auto"/>
                <w:szCs w:val="21"/>
                <w:highlight w:val="none"/>
                <w:lang w:val="en-US" w:eastAsia="zh-CN"/>
              </w:rPr>
              <w:t>支付</w:t>
            </w:r>
            <w:r>
              <w:rPr>
                <w:rFonts w:hint="eastAsia" w:ascii="宋体" w:hAnsi="宋体" w:eastAsia="宋体" w:cs="宋体"/>
                <w:snapToGrid w:val="0"/>
                <w:color w:val="auto"/>
                <w:szCs w:val="21"/>
                <w:highlight w:val="none"/>
              </w:rPr>
              <w:t>(</w:t>
            </w:r>
            <w:r>
              <w:rPr>
                <w:rFonts w:hint="eastAsia" w:ascii="宋体" w:hAnsi="宋体" w:cs="宋体"/>
                <w:snapToGrid w:val="0"/>
                <w:color w:val="auto"/>
                <w:szCs w:val="21"/>
                <w:highlight w:val="none"/>
                <w:lang w:val="en-US" w:eastAsia="zh-CN"/>
              </w:rPr>
              <w:t>投标人</w:t>
            </w:r>
            <w:r>
              <w:rPr>
                <w:rFonts w:hint="eastAsia" w:ascii="宋体" w:hAnsi="宋体" w:eastAsia="宋体" w:cs="宋体"/>
                <w:snapToGrid w:val="0"/>
                <w:color w:val="auto"/>
                <w:szCs w:val="21"/>
                <w:highlight w:val="none"/>
              </w:rPr>
              <w:t>的报价应当包含代理费)</w:t>
            </w:r>
          </w:p>
          <w:p w14:paraId="253244ED">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收费标准:服务费按照苏招协[2022]002号文收取收取并由中标人承担，中标人应在领取中标通知书时将中标服务费付至招标代理机构的指定账户。不足3000元按3000收取。本项目按工程类型收取服务费。</w:t>
            </w:r>
          </w:p>
          <w:p w14:paraId="308B0445">
            <w:pPr>
              <w:kinsoku/>
              <w:wordWrap/>
              <w:overflowPunct/>
              <w:topLinePunct w:val="0"/>
              <w:bidi w:val="0"/>
              <w:spacing w:before="20" w:line="520" w:lineRule="exact"/>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缴纳时间:中标人领取中标通知书前须向采购代理机构足额缴纳采购代理服务费。</w:t>
            </w:r>
          </w:p>
        </w:tc>
      </w:tr>
    </w:tbl>
    <w:p w14:paraId="13AA4A34">
      <w:pPr>
        <w:pageBreakBefore/>
        <w:kinsoku/>
        <w:wordWrap/>
        <w:overflowPunct/>
        <w:topLinePunct w:val="0"/>
        <w:bidi w:val="0"/>
        <w:spacing w:before="20" w:line="44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一、总     则</w:t>
      </w:r>
    </w:p>
    <w:p w14:paraId="4332489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20C3E50">
      <w:pPr>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1、招标范围：</w:t>
      </w:r>
      <w:r>
        <w:rPr>
          <w:rFonts w:hint="eastAsia" w:ascii="宋体" w:hAnsi="宋体" w:eastAsia="宋体" w:cs="宋体"/>
          <w:szCs w:val="21"/>
          <w:highlight w:val="none"/>
          <w:u w:val="single"/>
        </w:rPr>
        <w:t xml:space="preserve">施工图及工程量清单范围内涉及部分工程            </w:t>
      </w:r>
    </w:p>
    <w:p w14:paraId="3FC73644">
      <w:pPr>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2、现场施工条件</w:t>
      </w:r>
    </w:p>
    <w:p w14:paraId="73960B53">
      <w:pPr>
        <w:kinsoku/>
        <w:wordWrap/>
        <w:overflowPunct/>
        <w:topLinePunct w:val="0"/>
        <w:bidi w:val="0"/>
        <w:adjustRightInd w:val="0"/>
        <w:snapToGrid w:val="0"/>
        <w:spacing w:before="20" w:line="360" w:lineRule="exact"/>
        <w:ind w:left="424" w:leftChars="202"/>
        <w:rPr>
          <w:rFonts w:hint="eastAsia" w:ascii="宋体" w:hAnsi="宋体" w:eastAsia="宋体" w:cs="宋体"/>
          <w:szCs w:val="21"/>
          <w:highlight w:val="none"/>
          <w:u w:val="single"/>
        </w:rPr>
      </w:pPr>
      <w:r>
        <w:rPr>
          <w:rFonts w:hint="eastAsia" w:ascii="宋体" w:hAnsi="宋体" w:eastAsia="宋体" w:cs="宋体"/>
          <w:szCs w:val="21"/>
          <w:highlight w:val="none"/>
        </w:rPr>
        <w:t>（1）建设用地</w:t>
      </w:r>
      <w:r>
        <w:rPr>
          <w:rFonts w:hint="eastAsia" w:ascii="宋体" w:hAnsi="宋体" w:eastAsia="宋体" w:cs="宋体"/>
          <w:szCs w:val="21"/>
          <w:highlight w:val="none"/>
          <w:u w:val="single"/>
        </w:rPr>
        <w:t xml:space="preserve">                    已落实                      </w:t>
      </w:r>
    </w:p>
    <w:p w14:paraId="1F66EECA">
      <w:pPr>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（2）场地拆迁及平整情况</w:t>
      </w:r>
      <w:r>
        <w:rPr>
          <w:rFonts w:hint="eastAsia" w:ascii="宋体" w:hAnsi="宋体" w:eastAsia="宋体" w:cs="宋体"/>
          <w:szCs w:val="21"/>
          <w:highlight w:val="none"/>
          <w:u w:val="single"/>
        </w:rPr>
        <w:t xml:space="preserve">          已落实                      </w:t>
      </w:r>
    </w:p>
    <w:p w14:paraId="55F572BE">
      <w:pPr>
        <w:kinsoku/>
        <w:wordWrap/>
        <w:overflowPunct/>
        <w:topLinePunct w:val="0"/>
        <w:bidi w:val="0"/>
        <w:adjustRightInd w:val="0"/>
        <w:snapToGrid w:val="0"/>
        <w:spacing w:before="20" w:line="360" w:lineRule="exact"/>
        <w:ind w:left="424" w:leftChars="202"/>
        <w:rPr>
          <w:rFonts w:hint="eastAsia" w:ascii="宋体" w:hAnsi="宋体" w:eastAsia="宋体" w:cs="宋体"/>
          <w:szCs w:val="21"/>
          <w:highlight w:val="none"/>
          <w:u w:val="single"/>
        </w:rPr>
      </w:pPr>
      <w:r>
        <w:rPr>
          <w:rFonts w:hint="eastAsia" w:ascii="宋体" w:hAnsi="宋体" w:eastAsia="宋体" w:cs="宋体"/>
          <w:szCs w:val="21"/>
          <w:highlight w:val="none"/>
        </w:rPr>
        <w:t>（3）施工用水、电</w:t>
      </w:r>
      <w:r>
        <w:rPr>
          <w:rFonts w:hint="eastAsia" w:ascii="宋体" w:hAnsi="宋体" w:eastAsia="宋体" w:cs="宋体"/>
          <w:szCs w:val="21"/>
          <w:highlight w:val="none"/>
          <w:u w:val="single"/>
        </w:rPr>
        <w:t xml:space="preserve">施工用电、用水由承包单位自行解决。用电、用水的相关费用已包含在投标价中，结算时不另行调整。 </w:t>
      </w:r>
    </w:p>
    <w:p w14:paraId="349075E4">
      <w:pPr>
        <w:kinsoku/>
        <w:wordWrap/>
        <w:overflowPunct/>
        <w:topLinePunct w:val="0"/>
        <w:bidi w:val="0"/>
        <w:adjustRightInd w:val="0"/>
        <w:snapToGrid w:val="0"/>
        <w:spacing w:before="20" w:line="360" w:lineRule="exact"/>
        <w:ind w:left="424" w:leftChars="202"/>
        <w:rPr>
          <w:rFonts w:hint="eastAsia" w:ascii="宋体" w:hAnsi="宋体" w:eastAsia="宋体" w:cs="宋体"/>
          <w:szCs w:val="21"/>
          <w:highlight w:val="none"/>
          <w:u w:val="single"/>
        </w:rPr>
      </w:pPr>
      <w:r>
        <w:rPr>
          <w:rFonts w:hint="eastAsia" w:ascii="宋体" w:hAnsi="宋体" w:eastAsia="宋体" w:cs="宋体"/>
          <w:szCs w:val="21"/>
          <w:highlight w:val="none"/>
        </w:rPr>
        <w:t>（4）有关勘探资料</w:t>
      </w:r>
      <w:r>
        <w:rPr>
          <w:rFonts w:hint="eastAsia" w:ascii="宋体" w:hAnsi="宋体" w:eastAsia="宋体" w:cs="宋体"/>
          <w:szCs w:val="21"/>
          <w:highlight w:val="none"/>
          <w:u w:val="single"/>
        </w:rPr>
        <w:t xml:space="preserve">               已齐全                       </w:t>
      </w:r>
    </w:p>
    <w:p w14:paraId="76A4E8A6">
      <w:pPr>
        <w:kinsoku/>
        <w:wordWrap/>
        <w:overflowPunct/>
        <w:topLinePunct w:val="0"/>
        <w:bidi w:val="0"/>
        <w:adjustRightInd w:val="0"/>
        <w:snapToGrid w:val="0"/>
        <w:spacing w:before="20" w:line="360" w:lineRule="exact"/>
        <w:ind w:left="424" w:leftChars="202"/>
        <w:rPr>
          <w:rFonts w:hint="eastAsia" w:ascii="宋体" w:hAnsi="宋体" w:eastAsia="宋体" w:cs="宋体"/>
          <w:szCs w:val="21"/>
          <w:highlight w:val="none"/>
          <w:u w:val="single"/>
        </w:rPr>
      </w:pPr>
      <w:r>
        <w:rPr>
          <w:rFonts w:hint="eastAsia" w:ascii="宋体" w:hAnsi="宋体" w:eastAsia="宋体" w:cs="宋体"/>
          <w:szCs w:val="21"/>
          <w:highlight w:val="none"/>
        </w:rPr>
        <w:t>（5）其它</w:t>
      </w:r>
      <w:r>
        <w:rPr>
          <w:rFonts w:hint="eastAsia" w:ascii="宋体" w:hAnsi="宋体" w:eastAsia="宋体" w:cs="宋体"/>
          <w:szCs w:val="21"/>
          <w:highlight w:val="none"/>
          <w:u w:val="single"/>
        </w:rPr>
        <w:t xml:space="preserve">  投标人在规定时间内踏勘现场，对现场施工条件等与投标相关的条件进行考察，并以书面形式给予招标人答复。投标人必须承担踏勘现场的安全责任，并承担一切费用。</w:t>
      </w:r>
    </w:p>
    <w:p w14:paraId="0D9ACA46">
      <w:pPr>
        <w:kinsoku/>
        <w:wordWrap/>
        <w:overflowPunct/>
        <w:topLinePunct w:val="0"/>
        <w:bidi w:val="0"/>
        <w:adjustRightInd w:val="0"/>
        <w:snapToGrid w:val="0"/>
        <w:spacing w:before="20" w:line="360" w:lineRule="exact"/>
        <w:ind w:firstLine="411" w:firstLineChars="196"/>
        <w:rPr>
          <w:rFonts w:hint="eastAsia" w:ascii="宋体" w:hAnsi="宋体" w:eastAsia="宋体" w:cs="宋体"/>
          <w:szCs w:val="21"/>
          <w:highlight w:val="none"/>
          <w:u w:val="single"/>
        </w:rPr>
      </w:pPr>
      <w:r>
        <w:rPr>
          <w:rFonts w:hint="eastAsia" w:ascii="宋体" w:hAnsi="宋体" w:eastAsia="宋体" w:cs="宋体"/>
          <w:szCs w:val="21"/>
          <w:highlight w:val="none"/>
        </w:rPr>
        <w:t>3、工程资金来源</w:t>
      </w:r>
      <w:r>
        <w:rPr>
          <w:rFonts w:hint="eastAsia" w:ascii="宋体" w:hAnsi="宋体" w:eastAsia="宋体" w:cs="宋体"/>
          <w:szCs w:val="21"/>
          <w:highlight w:val="none"/>
          <w:u w:val="single"/>
        </w:rPr>
        <w:t xml:space="preserve">                  自筹                     </w:t>
      </w:r>
    </w:p>
    <w:p w14:paraId="6A7C95D9">
      <w:pPr>
        <w:kinsoku/>
        <w:wordWrap/>
        <w:overflowPunct/>
        <w:topLinePunct w:val="0"/>
        <w:bidi w:val="0"/>
        <w:adjustRightInd w:val="0"/>
        <w:snapToGrid w:val="0"/>
        <w:spacing w:before="20" w:line="360" w:lineRule="exact"/>
        <w:ind w:firstLine="399" w:firstLineChars="190"/>
        <w:rPr>
          <w:rFonts w:hint="eastAsia" w:ascii="宋体" w:hAnsi="宋体" w:eastAsia="宋体" w:cs="宋体"/>
          <w:szCs w:val="21"/>
          <w:highlight w:val="none"/>
          <w:u w:val="single"/>
        </w:rPr>
      </w:pPr>
      <w:r>
        <w:rPr>
          <w:rFonts w:hint="eastAsia" w:ascii="宋体" w:hAnsi="宋体" w:eastAsia="宋体" w:cs="宋体"/>
          <w:szCs w:val="21"/>
          <w:highlight w:val="none"/>
        </w:rPr>
        <w:t>4、工程资金落实情况</w:t>
      </w:r>
      <w:r>
        <w:rPr>
          <w:rFonts w:hint="eastAsia" w:ascii="宋体" w:hAnsi="宋体" w:eastAsia="宋体" w:cs="宋体"/>
          <w:szCs w:val="21"/>
          <w:highlight w:val="none"/>
          <w:u w:val="single"/>
        </w:rPr>
        <w:t xml:space="preserve">              已落实                   </w:t>
      </w:r>
    </w:p>
    <w:p w14:paraId="67B056CE">
      <w:pPr>
        <w:kinsoku/>
        <w:wordWrap/>
        <w:overflowPunct/>
        <w:topLinePunct w:val="0"/>
        <w:bidi w:val="0"/>
        <w:adjustRightInd w:val="0"/>
        <w:snapToGrid w:val="0"/>
        <w:spacing w:before="20" w:line="360" w:lineRule="exact"/>
        <w:ind w:firstLine="386" w:firstLineChars="184"/>
        <w:rPr>
          <w:rFonts w:hint="eastAsia" w:ascii="宋体" w:hAnsi="宋体" w:eastAsia="宋体" w:cs="宋体"/>
          <w:szCs w:val="21"/>
          <w:highlight w:val="none"/>
        </w:rPr>
      </w:pPr>
      <w:r>
        <w:rPr>
          <w:rFonts w:hint="eastAsia" w:ascii="宋体" w:hAnsi="宋体" w:eastAsia="宋体" w:cs="宋体"/>
          <w:szCs w:val="21"/>
          <w:highlight w:val="none"/>
        </w:rPr>
        <w:t>5、本工程采用</w:t>
      </w:r>
      <w:r>
        <w:rPr>
          <w:rFonts w:hint="eastAsia" w:ascii="宋体" w:hAnsi="宋体" w:eastAsia="宋体" w:cs="宋体"/>
          <w:szCs w:val="21"/>
          <w:highlight w:val="none"/>
          <w:u w:val="single"/>
        </w:rPr>
        <w:t xml:space="preserve">  公开招标方式  </w:t>
      </w:r>
      <w:r>
        <w:rPr>
          <w:rFonts w:hint="eastAsia" w:ascii="宋体" w:hAnsi="宋体" w:eastAsia="宋体" w:cs="宋体"/>
          <w:szCs w:val="21"/>
          <w:highlight w:val="none"/>
        </w:rPr>
        <w:t>确定中标人。</w:t>
      </w:r>
    </w:p>
    <w:p w14:paraId="30EEBB0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（二）投标费用</w:t>
      </w:r>
    </w:p>
    <w:p w14:paraId="35444EA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不管投标结果如何，投标人应承担其编制投标文件与递交投标文件所涉及的一切费用。</w:t>
      </w:r>
    </w:p>
    <w:p w14:paraId="011E840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（三）本工程</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p>
    <w:p w14:paraId="22477D65">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二、招 标 文 件</w:t>
      </w:r>
    </w:p>
    <w:p w14:paraId="60C582B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（四）招标文件的组成</w:t>
      </w:r>
    </w:p>
    <w:p w14:paraId="0D469C43">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1、招标文件包括本文件及所有按第（五）（六）条发出的修改澄清通知。</w:t>
      </w:r>
    </w:p>
    <w:p w14:paraId="59AFC17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2、投标人应认真阅读招标文件所有的内容，如果投标人的投标文件不能实质性地响应招标文件要求，责任由投标人自负。</w:t>
      </w:r>
    </w:p>
    <w:p w14:paraId="36C8571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（五）招标文件的澄清</w:t>
      </w:r>
    </w:p>
    <w:p w14:paraId="7C7C1A1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1、本工程招标文件的澄清方式：投标人在收到招标文件（含工程量清单）和踏勘现场后，若有疑问需要澄清，应于收到招标文件后</w:t>
      </w:r>
      <w:r>
        <w:rPr>
          <w:rFonts w:hint="eastAsia" w:ascii="宋体" w:hAnsi="宋体" w:eastAsia="宋体" w:cs="宋体"/>
          <w:szCs w:val="21"/>
          <w:highlight w:val="none"/>
          <w:u w:val="single"/>
        </w:rPr>
        <w:t xml:space="preserve">  3  </w:t>
      </w:r>
      <w:r>
        <w:rPr>
          <w:rFonts w:hint="eastAsia" w:ascii="宋体" w:hAnsi="宋体" w:eastAsia="宋体" w:cs="宋体"/>
          <w:szCs w:val="21"/>
          <w:highlight w:val="none"/>
        </w:rPr>
        <w:t>日内以书面形式向招标人提出，招标人将以书面形式予以解答。工程量清单数量如有误，招标人将以书面形式发出修改通知，进行修正。</w:t>
      </w:r>
    </w:p>
    <w:p w14:paraId="5F708EB9">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2、所有问题的解答，将在</w:t>
      </w:r>
      <w:r>
        <w:rPr>
          <w:rFonts w:hint="eastAsia" w:ascii="宋体" w:hAnsi="宋体" w:eastAsia="宋体" w:cs="宋体"/>
          <w:szCs w:val="21"/>
          <w:highlight w:val="none"/>
          <w:u w:val="single"/>
        </w:rPr>
        <w:t xml:space="preserve">  3  </w:t>
      </w:r>
      <w:r>
        <w:rPr>
          <w:rFonts w:hint="eastAsia" w:ascii="宋体" w:hAnsi="宋体" w:eastAsia="宋体" w:cs="宋体"/>
          <w:szCs w:val="21"/>
          <w:highlight w:val="none"/>
        </w:rPr>
        <w:t>日内提供给所有投标人。由此而产生的对招标文件内容的修改，以修改通知的方式发出。</w:t>
      </w:r>
    </w:p>
    <w:p w14:paraId="5B42B6E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（六）招标文件的修改</w:t>
      </w:r>
    </w:p>
    <w:p w14:paraId="56E2DCE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1、在投标截止日期</w:t>
      </w:r>
      <w:r>
        <w:rPr>
          <w:rFonts w:hint="eastAsia" w:ascii="宋体" w:hAnsi="宋体" w:eastAsia="宋体" w:cs="宋体"/>
          <w:szCs w:val="21"/>
          <w:highlight w:val="none"/>
          <w:u w:val="single"/>
        </w:rPr>
        <w:t>3</w:t>
      </w:r>
      <w:r>
        <w:rPr>
          <w:rFonts w:hint="eastAsia" w:ascii="宋体" w:hAnsi="宋体" w:eastAsia="宋体" w:cs="宋体"/>
          <w:szCs w:val="21"/>
          <w:highlight w:val="none"/>
        </w:rPr>
        <w:t>天前，招标人都可能会以书面通知的方式修改招标文件。修改通知作为招标文件的组成部分，对投标人起同等约束作用。</w:t>
      </w:r>
    </w:p>
    <w:p w14:paraId="4DFFCA4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2、为使投标人在编制投标文件时把修改通知内容考虑进去，招标人可以酌情延长递交投标文件的截止日期。具体时间将在修改通知中写明。</w:t>
      </w:r>
    </w:p>
    <w:p w14:paraId="17C913FF">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3、当招标文件、修改通知内容相互矛盾时，以最后发出的通知为准。</w:t>
      </w:r>
    </w:p>
    <w:p w14:paraId="533D45A8">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三、投 标 报 价</w:t>
      </w:r>
    </w:p>
    <w:p w14:paraId="06CB316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（七）投标报价</w:t>
      </w:r>
    </w:p>
    <w:p w14:paraId="0E91F18F">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1、本工程采用工程量清单综合单价计价。</w:t>
      </w:r>
    </w:p>
    <w:p w14:paraId="0399899B">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2、《建设工程工程量清单计价规范》（GB50500-2013）、《房屋建筑与装饰工程工程量计算规范》（GB50854-2013）、《江苏省建筑与装饰工程计价定额》（2014版）、《通用安装工程工程量计算规范》（GB50856-2013）、《江苏省安装工程计价定额》（2014版）及配套的费用定额等编制。</w:t>
      </w:r>
    </w:p>
    <w:p w14:paraId="542CFF88">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3、人工价格按照江苏省最新的关于发布建设工程人工工资指导价的通知执行。</w:t>
      </w:r>
    </w:p>
    <w:p w14:paraId="391075C5">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4、投标报价的编制要求：</w:t>
      </w:r>
    </w:p>
    <w:p w14:paraId="7402E489">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1）投标报价应该是按招标文件规定的招标范围内工程量清单所列项目的全部费用总和，包括分部分项工程费、措施项目费、其他项目费和各类规费、税金等。</w:t>
      </w:r>
    </w:p>
    <w:p w14:paraId="1138A545">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2）投标报价应根据下列依据编制：</w:t>
      </w:r>
    </w:p>
    <w:p w14:paraId="39F0C562">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①《建设工程工程量清单计价规范》（GB50500-2013）；</w:t>
      </w:r>
    </w:p>
    <w:p w14:paraId="6DBA3F6E">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②国家或省级、行业建设主管部门颁发的计价办法；</w:t>
      </w:r>
    </w:p>
    <w:p w14:paraId="53066C34">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③企业定额，国家或省级、行业建设主管部门颁发的计价定额；</w:t>
      </w:r>
    </w:p>
    <w:p w14:paraId="6F32D629">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④招标文件、工程量清单及其补充通知、答疑纪要；</w:t>
      </w:r>
    </w:p>
    <w:p w14:paraId="21AFFB24">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⑤建设工程设计文件及相关资料；</w:t>
      </w:r>
    </w:p>
    <w:p w14:paraId="3C7D9A52">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⑥施工现场情况、工程特点及拟定的投标施工组织设计或施工方案；</w:t>
      </w:r>
    </w:p>
    <w:p w14:paraId="640D63AA">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⑦与建设项目相关的标准、规范等技术资料；</w:t>
      </w:r>
    </w:p>
    <w:p w14:paraId="76B03C09">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⑧市场价格信息或工程造价管理机构发布的工程造价信息；</w:t>
      </w:r>
    </w:p>
    <w:p w14:paraId="57CA8516">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⑨其他的相关资料。</w:t>
      </w:r>
    </w:p>
    <w:p w14:paraId="75F5520D">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3）投标人的投标总价应当与分部分项工程费、措施项目费、其他项目费和规费、税金的合计金额一致。投标人在进行工程量清单招标的投标报价时，不能进行投标总价的优惠让利，投标人对投标报价的任何优惠让利均应反映在相应清单项目的综合单价中。</w:t>
      </w:r>
    </w:p>
    <w:p w14:paraId="0494C75E">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①综合单价为完成一个规定计量单位的分部分项工程量清单项目或措施清单项目所需的人工费、材料费、施工机械使用费和企业管理费与利润，以及一定范围内的风险费用。</w:t>
      </w:r>
    </w:p>
    <w:p w14:paraId="72687EBD">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②分部分项工程费应依据上述综合单价的组成内容，按招标文件中分部分项工程量清单项目的特征描述确定综合单价计算（当施工图纸与工程量清单项目特征描述不一致时，以工程量清单项目特征描述为准）。综合单价中应考虑招标文件中要求投标人承担的风险费用。招标文件中提供了暂估单价的材料，按暂估的单价计入综合单价。</w:t>
      </w:r>
    </w:p>
    <w:p w14:paraId="18306844">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③措施项目清单计价应根据拟建工程的施工组织设计，可以计算工程量的措施项目，应按分部分项工程量清单的方式采用综合单价计价；其余的措施项目可以“项”为单位的方式计价，应包括除规费、税金外的全部费用。投标人可根据工程实际情况结合施工组织设计，对招标人所列的措施项目进行增补，但不应更改招标人已列措施项目的序号。措施项目费应根据招标文件中的措施项目清单及投标时拟定的施工组织设计或施工方案自主确定。其中安全文明施工费的计费费率为不可竞争费率，投标报价时应按规定计取，不得改变。</w:t>
      </w:r>
    </w:p>
    <w:p w14:paraId="0464670F">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④其他项目费中：暂列金额应按照其他项目清单中列出的金额填写，暂列金额不得变动和更改；材料暂估价（材料单价中已包括场外运输费和采购保管费）应按招标人在其他项目清单中列出的单价计入综合单价、专业工程暂估价（暂估价中不含规费和税金）应按招标人在其他项目清单中列出的金额填写，暂估价不得变动和更改；计日工应按照其他项目清单列出的项目和估算的数量，自主确定各项综合单价并计算费用；总承包服务费应依据招标人在招标文件中列出的分包专业工程内容和供应材料、设备情况，按照招标人提出的协调、配合与服务要求和施工现场管理需要自主确定。暂列金额、暂估价等费均为估算、预测算，虽在投标时计入投标人的报价中，但不应视为投标人所有。</w:t>
      </w:r>
    </w:p>
    <w:p w14:paraId="5C6469C2">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⑤规费和税金应按规定计取。</w:t>
      </w:r>
    </w:p>
    <w:p w14:paraId="40FD8822">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4）工程量清单中的工程数量是按《建设工程工程量清单计价规范》（GB50500-2013）的工程量计算规则进行计算的，施工中所用的材料、成品、半成品在制作、运输、安装中等发生的招标文件约定的风险范围内的损耗应包括在报价内。</w:t>
      </w:r>
    </w:p>
    <w:p w14:paraId="6C078763">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5）工程量清单中除暂估价材料（设备）外的其它材料（设备）价格由投标人根据清单要求、市场行情及自身实际情况自行确定，并考虑风险费用。</w:t>
      </w:r>
    </w:p>
    <w:p w14:paraId="156BB366">
      <w:pPr>
        <w:tabs>
          <w:tab w:val="left" w:pos="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6）其余要求见《建设工程工程量清单计价规范》（GB50500—2013）及招标文件的约定。</w:t>
      </w:r>
    </w:p>
    <w:p w14:paraId="5A480DF6">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7）招标人反对盲目压价，各投标人应根据工程实际情况和本企业经营管理水平，并充分考虑到合同实施期间的市场风险，确定合理的综合单价。</w:t>
      </w:r>
    </w:p>
    <w:p w14:paraId="03C8764C">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zCs w:val="21"/>
          <w:highlight w:val="none"/>
        </w:rPr>
      </w:pPr>
      <w:r>
        <w:rPr>
          <w:rFonts w:hint="eastAsia" w:ascii="宋体" w:hAnsi="宋体" w:eastAsia="宋体" w:cs="宋体"/>
          <w:szCs w:val="21"/>
          <w:highlight w:val="none"/>
        </w:rPr>
        <w:t>8）投标人根据自身及工程实际情况进行临时设施费的投标报价。</w:t>
      </w:r>
    </w:p>
    <w:p w14:paraId="5B5BC1A3">
      <w:pPr>
        <w:tabs>
          <w:tab w:val="left" w:pos="0"/>
        </w:tabs>
        <w:kinsoku/>
        <w:wordWrap/>
        <w:overflowPunct/>
        <w:topLinePunct w:val="0"/>
        <w:bidi w:val="0"/>
        <w:adjustRightInd w:val="0"/>
        <w:snapToGrid w:val="0"/>
        <w:spacing w:before="20" w:line="360" w:lineRule="exact"/>
        <w:ind w:firstLine="403" w:firstLineChars="192"/>
        <w:rPr>
          <w:rFonts w:hint="eastAsia" w:ascii="宋体" w:hAnsi="宋体" w:eastAsia="宋体" w:cs="宋体"/>
          <w:snapToGrid w:val="0"/>
          <w:szCs w:val="21"/>
          <w:highlight w:val="none"/>
        </w:rPr>
      </w:pPr>
      <w:r>
        <w:rPr>
          <w:rFonts w:hint="eastAsia" w:ascii="宋体" w:hAnsi="宋体" w:eastAsia="宋体" w:cs="宋体"/>
          <w:szCs w:val="21"/>
          <w:highlight w:val="none"/>
        </w:rPr>
        <w:t>4、相关的工程计价表和有关文件包括但不限于：</w:t>
      </w:r>
    </w:p>
    <w:p w14:paraId="58438BD5">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1）</w:t>
      </w:r>
      <w:r>
        <w:rPr>
          <w:rFonts w:hint="eastAsia" w:ascii="宋体" w:hAnsi="宋体" w:eastAsia="宋体" w:cs="宋体"/>
          <w:color w:val="auto"/>
          <w:sz w:val="21"/>
          <w:szCs w:val="21"/>
          <w:highlight w:val="none"/>
        </w:rPr>
        <w:t>江苏省相关工程计价表：《江苏省建筑与装饰工程计价表》、《江苏省市政工程计价表》、《江苏省安装工程计价表》、《常州市建设工程补充计价表》、《江苏省建设工程工程量清单计价项目指引》等）；</w:t>
      </w:r>
    </w:p>
    <w:p w14:paraId="7804B041">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2）常建[2014]279号文件（关于贯彻《建设工程工程量清单计价计价规范》（GB50500-2013）和2014年《江苏省建设工程费用定额》的通知）；</w:t>
      </w:r>
    </w:p>
    <w:p w14:paraId="0220F28E">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3）苏建价（2014）448号关于《建设工程工程量清单计价计价规范》（GB50500-2013）的贯彻意见；</w:t>
      </w:r>
    </w:p>
    <w:p w14:paraId="5EDFD53E">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4）苏建价（2014）299号关于颁发《江苏省建设工程费用定额》的通知；</w:t>
      </w:r>
    </w:p>
    <w:p w14:paraId="1E53CD0B">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b/>
          <w:bCs/>
          <w:szCs w:val="21"/>
          <w:highlight w:val="none"/>
        </w:rPr>
      </w:pPr>
      <w:r>
        <w:rPr>
          <w:rFonts w:hint="eastAsia" w:ascii="宋体" w:hAnsi="宋体" w:eastAsia="宋体" w:cs="宋体"/>
          <w:szCs w:val="21"/>
          <w:highlight w:val="none"/>
        </w:rPr>
        <w:t>5）人工价格按照江苏省最新的关于发布建设工程人工工资指导价的通知执行。</w:t>
      </w:r>
    </w:p>
    <w:p w14:paraId="6690490E">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6）苏建价（2008）67号《关于加强建筑材料价格风险控制的指导意见》；</w:t>
      </w:r>
    </w:p>
    <w:p w14:paraId="3E2DC67A">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7）招标控制价编制时按苏建函价[2018]298号《省住房城乡建设厅关于建筑业实施营改增后江苏省建设工程计价依据调整的通知》及常建[2019]1号文执行。本工程计价采用一般计税方法；</w:t>
      </w:r>
    </w:p>
    <w:p w14:paraId="04C23B68">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8）国家、省、市现行法律、法规、规章和政策的相关规定。</w:t>
      </w:r>
    </w:p>
    <w:p w14:paraId="3D446972">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5、招标控制价</w:t>
      </w:r>
    </w:p>
    <w:p w14:paraId="10580FAC">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1）</w:t>
      </w:r>
      <w:r>
        <w:rPr>
          <w:rFonts w:hint="eastAsia" w:ascii="宋体" w:hAnsi="宋体" w:eastAsia="宋体" w:cs="宋体"/>
          <w:color w:val="auto"/>
          <w:sz w:val="21"/>
          <w:szCs w:val="21"/>
          <w:highlight w:val="none"/>
        </w:rPr>
        <w:t>招标控制价为招标人根据国家或省级、行业建设主管部门颁发的有关计价依据和办法，按设计施工图纸计算的，对招标工程限定的最高工程造价。</w:t>
      </w:r>
    </w:p>
    <w:p w14:paraId="1B1BD3FB">
      <w:pPr>
        <w:pStyle w:val="18"/>
        <w:kinsoku/>
        <w:wordWrap/>
        <w:overflowPunct/>
        <w:topLinePunct w:val="0"/>
        <w:bidi w:val="0"/>
        <w:adjustRightInd w:val="0"/>
        <w:snapToGrid w:val="0"/>
        <w:spacing w:before="20"/>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2）投标人的投标报价高于招标控制价的，其投标将作废标处理。</w:t>
      </w:r>
    </w:p>
    <w:p w14:paraId="237D1E5E">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3）本工程的招标控制价根据下列依据编制：</w:t>
      </w:r>
    </w:p>
    <w:p w14:paraId="033FDD4A">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①、GB50500-2013《建设工程工程量清单计价规范》；</w:t>
      </w:r>
    </w:p>
    <w:p w14:paraId="3227EC1C">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②、GB50854-2013《房屋建筑与装饰工程工程量计算规范》；</w:t>
      </w:r>
    </w:p>
    <w:p w14:paraId="25AF926E">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③、GB50856-2013《通用安装工程工程量计算规范》；</w:t>
      </w:r>
    </w:p>
    <w:p w14:paraId="3C64F3C6">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④、《江苏省建设工程费用定额》（2014版)；</w:t>
      </w:r>
    </w:p>
    <w:p w14:paraId="17DED8C7">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⑤、苏建价[2014]448号、苏建价〔2016〕154号、常建〔2016〕94号、常建〔2014〕279号、常建〔201</w:t>
      </w:r>
      <w:r>
        <w:rPr>
          <w:rFonts w:hint="eastAsia" w:ascii="宋体" w:hAnsi="宋体" w:cs="宋体"/>
          <w:szCs w:val="21"/>
          <w:highlight w:val="none"/>
          <w:lang w:val="en-US" w:eastAsia="zh-CN"/>
        </w:rPr>
        <w:t>7</w:t>
      </w:r>
      <w:r>
        <w:rPr>
          <w:rFonts w:hint="eastAsia" w:ascii="宋体" w:hAnsi="宋体" w:eastAsia="宋体" w:cs="宋体"/>
          <w:szCs w:val="21"/>
          <w:highlight w:val="none"/>
        </w:rPr>
        <w:t>〕103</w:t>
      </w:r>
      <w:r>
        <w:rPr>
          <w:rFonts w:hint="eastAsia" w:ascii="宋体" w:hAnsi="宋体" w:cs="宋体"/>
          <w:szCs w:val="21"/>
          <w:highlight w:val="none"/>
          <w:lang w:val="en-US" w:eastAsia="zh-CN"/>
        </w:rPr>
        <w:t>号</w:t>
      </w:r>
      <w:r>
        <w:rPr>
          <w:rFonts w:hint="eastAsia" w:ascii="宋体" w:hAnsi="宋体" w:eastAsia="宋体" w:cs="宋体"/>
          <w:szCs w:val="21"/>
          <w:highlight w:val="none"/>
        </w:rPr>
        <w:t>、常建〔2018〕26号、苏建函价〔2019〕178号文、常建〔2019〕1号文、省住建厅〔2019〕19号文等现行计价文件及规定；</w:t>
      </w:r>
    </w:p>
    <w:p w14:paraId="446EFEA8">
      <w:pPr>
        <w:tabs>
          <w:tab w:val="left" w:pos="0"/>
          <w:tab w:val="left" w:pos="1134"/>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⑥、设计图纸及问题回复。</w:t>
      </w:r>
    </w:p>
    <w:p w14:paraId="7E1C966A">
      <w:pPr>
        <w:tabs>
          <w:tab w:val="left" w:pos="0"/>
          <w:tab w:val="left" w:pos="1134"/>
        </w:tabs>
        <w:kinsoku/>
        <w:wordWrap/>
        <w:overflowPunct/>
        <w:topLinePunct w:val="0"/>
        <w:bidi w:val="0"/>
        <w:adjustRightInd w:val="0"/>
        <w:snapToGrid w:val="0"/>
        <w:spacing w:before="20" w:line="36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4）本工程的招标控制价将于招标公告发布的同时向所有投标单位公布，公布的内容包括：费用汇总表、清单与计价表、材料价格表、相关说明以及招标价调整系数的取值。</w:t>
      </w:r>
    </w:p>
    <w:p w14:paraId="34E46D6A">
      <w:pPr>
        <w:tabs>
          <w:tab w:val="left" w:pos="0"/>
          <w:tab w:val="left" w:pos="1134"/>
        </w:tabs>
        <w:kinsoku/>
        <w:wordWrap/>
        <w:overflowPunct/>
        <w:topLinePunct w:val="0"/>
        <w:bidi w:val="0"/>
        <w:adjustRightInd w:val="0"/>
        <w:snapToGrid w:val="0"/>
        <w:spacing w:before="20" w:line="36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5）投标人对招标人公布的招标控制价有异议时，应当在开标3日前向招标人书面提出，招标人应当及时核实。经核实确有错误的，招标人应当调整招标控制价，并通知所有投标人。</w:t>
      </w:r>
    </w:p>
    <w:p w14:paraId="560E3979">
      <w:pPr>
        <w:tabs>
          <w:tab w:val="left" w:pos="0"/>
          <w:tab w:val="left" w:pos="1134"/>
        </w:tabs>
        <w:kinsoku/>
        <w:wordWrap/>
        <w:overflowPunct/>
        <w:topLinePunct w:val="0"/>
        <w:bidi w:val="0"/>
        <w:adjustRightInd w:val="0"/>
        <w:snapToGrid w:val="0"/>
        <w:spacing w:before="20" w:line="36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6）招标控制价经公布无异议后对所有投标人的投标报价构成约束。</w:t>
      </w:r>
    </w:p>
    <w:p w14:paraId="14683C50">
      <w:pPr>
        <w:pStyle w:val="5"/>
        <w:kinsoku/>
        <w:wordWrap/>
        <w:overflowPunct/>
        <w:topLinePunct w:val="0"/>
        <w:bidi w:val="0"/>
        <w:spacing w:before="20"/>
        <w:rPr>
          <w:rFonts w:hint="eastAsia" w:ascii="宋体" w:hAnsi="宋体" w:eastAsia="宋体" w:cs="宋体"/>
          <w:highlight w:val="none"/>
        </w:rPr>
      </w:pPr>
    </w:p>
    <w:p w14:paraId="1DC78ADB">
      <w:pPr>
        <w:kinsoku/>
        <w:wordWrap/>
        <w:overflowPunct/>
        <w:topLinePunct w:val="0"/>
        <w:bidi w:val="0"/>
        <w:adjustRightInd w:val="0"/>
        <w:snapToGrid w:val="0"/>
        <w:spacing w:before="20" w:line="360" w:lineRule="exact"/>
        <w:ind w:firstLine="567"/>
        <w:jc w:val="center"/>
        <w:rPr>
          <w:rFonts w:hint="eastAsia" w:ascii="宋体" w:hAnsi="宋体" w:eastAsia="宋体" w:cs="宋体"/>
          <w:b/>
          <w:szCs w:val="21"/>
          <w:highlight w:val="none"/>
        </w:rPr>
      </w:pPr>
    </w:p>
    <w:p w14:paraId="5369C384">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四、投标文件的编制</w:t>
      </w:r>
    </w:p>
    <w:p w14:paraId="531CCA8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（八）投标文件的组成</w:t>
      </w:r>
    </w:p>
    <w:p w14:paraId="1E8E52F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1、投标人应当按照招标文件、工程量清单、标前会议纪要及招标文件修改通知的要求编制投标文件，投标文件应对招标文件提出的实质性要求和条件做出响应。</w:t>
      </w:r>
    </w:p>
    <w:p w14:paraId="52069E3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2、投标人的投标文件应包括下列内容</w:t>
      </w:r>
    </w:p>
    <w:p w14:paraId="77BD069F">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（1）投标函</w:t>
      </w:r>
    </w:p>
    <w:p w14:paraId="5BBD8D5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（2）投标担保</w:t>
      </w:r>
    </w:p>
    <w:p w14:paraId="0CE46B9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（3）法定代表人资格证明书，必须提供原件</w:t>
      </w:r>
    </w:p>
    <w:p w14:paraId="5E3B31E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（4）法定代表人委托代理人的委托书，必须提供原件</w:t>
      </w:r>
    </w:p>
    <w:p w14:paraId="356620C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（5）建设工地文明施工承诺书</w:t>
      </w:r>
    </w:p>
    <w:p w14:paraId="046210C9">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（6）投标报价</w:t>
      </w:r>
    </w:p>
    <w:p w14:paraId="0E00240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eastAsia="宋体" w:cs="宋体"/>
          <w:b/>
          <w:bCs/>
          <w:szCs w:val="21"/>
          <w:highlight w:val="none"/>
        </w:rPr>
        <w:t>辅助资料表</w:t>
      </w:r>
    </w:p>
    <w:p w14:paraId="231BCA7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eastAsia="宋体" w:cs="宋体"/>
          <w:szCs w:val="21"/>
          <w:highlight w:val="none"/>
          <w:u w:val="single"/>
        </w:rPr>
        <w:t>投标人必须使用招标文件第六章中所提供的文件格式按规定填写（如不够用时，投标人可按同样格式自行编制和添补），其中“分部分项综合单价分析表”、“单价措施项目综合单价分析表”</w:t>
      </w:r>
      <w:r>
        <w:rPr>
          <w:rFonts w:hint="eastAsia" w:ascii="宋体" w:hAnsi="宋体" w:eastAsia="宋体" w:cs="宋体"/>
          <w:color w:val="FF0000"/>
          <w:szCs w:val="21"/>
          <w:highlight w:val="none"/>
          <w:u w:val="single"/>
        </w:rPr>
        <w:t xml:space="preserve"> </w:t>
      </w:r>
      <w:r>
        <w:rPr>
          <w:rFonts w:hint="eastAsia" w:ascii="宋体" w:hAnsi="宋体" w:eastAsia="宋体" w:cs="宋体"/>
          <w:szCs w:val="21"/>
          <w:highlight w:val="none"/>
          <w:u w:val="single"/>
        </w:rPr>
        <w:t>须装订在投标文件正本中，投标文件副本中可不装订。</w:t>
      </w:r>
    </w:p>
    <w:p w14:paraId="2F0D37C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（九）投标担保</w:t>
      </w:r>
    </w:p>
    <w:p w14:paraId="4E5FAEE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1、投标保证金：</w:t>
      </w:r>
      <w:r>
        <w:rPr>
          <w:rFonts w:hint="eastAsia" w:ascii="宋体" w:hAnsi="宋体" w:eastAsia="宋体" w:cs="宋体"/>
          <w:szCs w:val="21"/>
          <w:highlight w:val="none"/>
          <w:u w:val="single"/>
        </w:rPr>
        <w:t>投标截止时间前投标单位需缴纳投标保证金，具体要求详见招标公告。</w:t>
      </w:r>
    </w:p>
    <w:p w14:paraId="391034AD">
      <w:pPr>
        <w:kinsoku/>
        <w:wordWrap/>
        <w:overflowPunct/>
        <w:topLinePunct w:val="0"/>
        <w:bidi w:val="0"/>
        <w:adjustRightInd w:val="0"/>
        <w:snapToGrid w:val="0"/>
        <w:spacing w:before="20" w:line="360" w:lineRule="exact"/>
        <w:ind w:firstLine="567"/>
        <w:rPr>
          <w:rFonts w:hint="eastAsia" w:ascii="宋体" w:hAnsi="宋体" w:eastAsia="宋体" w:cs="宋体"/>
          <w:sz w:val="24"/>
          <w:highlight w:val="none"/>
        </w:rPr>
      </w:pPr>
      <w:r>
        <w:rPr>
          <w:rFonts w:hint="eastAsia" w:ascii="宋体" w:hAnsi="宋体" w:eastAsia="宋体" w:cs="宋体"/>
          <w:szCs w:val="21"/>
          <w:highlight w:val="none"/>
        </w:rPr>
        <w:t>2、投标保证金退还：未中标单位的在中标公示结束后五日内退还；中标单位的在合同签订后五日内退还。</w:t>
      </w:r>
    </w:p>
    <w:p w14:paraId="236A83AC">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（十）勘察现场</w:t>
      </w:r>
    </w:p>
    <w:p w14:paraId="77F8BE96">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1、投标人可以对工程施工现场和周围环境进行勘察，以获取编制投标文件和签署合同所需的所有资料。勘察现场所发生的费用由投标人承担。</w:t>
      </w:r>
    </w:p>
    <w:p w14:paraId="5A204200">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2、招标人向投标人提供的有关施工现场的资料和数据是招标人现有的能使投标人利用的资料。招标人对投标人由此而做出的推论、理解和结论概不负责。</w:t>
      </w:r>
    </w:p>
    <w:p w14:paraId="2923A405">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3、现场踏勘时，各投标单位的人、物安全，由各投标单位自己负责，招标人不承担出现意外伤害引起的费用。</w:t>
      </w:r>
    </w:p>
    <w:p w14:paraId="21BBB64A">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（十一）投标文件的份数和签署</w:t>
      </w:r>
    </w:p>
    <w:p w14:paraId="09D9A03F">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1、投标人必须编制一份书面投标文件“正本”和前附表所要求份数的“副本”，并明确标明“正本”和“副本”。投标文件正本和副本如有不一致之处，以正本为准。</w:t>
      </w:r>
    </w:p>
    <w:p w14:paraId="601E66BE">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2、投标文件正本与副本均应使用不能擦去的墨水书写或打印，由投标人加盖公章和法定代表人或法定代表人委托的代理人印鉴或签字。</w:t>
      </w:r>
    </w:p>
    <w:p w14:paraId="29EA2B0C">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3、全套投标文件应无涂改和行间插字，除非这些删改是根据招标人的</w:t>
      </w:r>
      <w:r>
        <w:rPr>
          <w:rFonts w:hint="eastAsia" w:ascii="宋体" w:hAnsi="宋体" w:cs="宋体"/>
          <w:szCs w:val="21"/>
          <w:highlight w:val="none"/>
          <w:lang w:val="en-US" w:eastAsia="zh-CN"/>
        </w:rPr>
        <w:t>要求</w:t>
      </w:r>
      <w:r>
        <w:rPr>
          <w:rFonts w:hint="eastAsia" w:ascii="宋体" w:hAnsi="宋体" w:eastAsia="宋体" w:cs="宋体"/>
          <w:szCs w:val="21"/>
          <w:highlight w:val="none"/>
        </w:rPr>
        <w:t>进行的，或者是投标人造成的必须修改的错误。修改处应由投标文件签署人加盖印鉴。</w:t>
      </w:r>
    </w:p>
    <w:p w14:paraId="652EB125">
      <w:pPr>
        <w:kinsoku/>
        <w:wordWrap/>
        <w:overflowPunct/>
        <w:topLinePunct w:val="0"/>
        <w:bidi w:val="0"/>
        <w:adjustRightInd w:val="0"/>
        <w:snapToGrid w:val="0"/>
        <w:spacing w:before="20" w:line="360" w:lineRule="exact"/>
        <w:ind w:firstLine="476" w:firstLineChars="227"/>
        <w:rPr>
          <w:rFonts w:hint="eastAsia" w:ascii="宋体" w:hAnsi="宋体" w:eastAsia="宋体" w:cs="宋体"/>
          <w:szCs w:val="21"/>
          <w:highlight w:val="none"/>
        </w:rPr>
      </w:pPr>
      <w:r>
        <w:rPr>
          <w:rFonts w:hint="eastAsia" w:ascii="宋体" w:hAnsi="宋体" w:eastAsia="宋体" w:cs="宋体"/>
          <w:szCs w:val="21"/>
          <w:highlight w:val="none"/>
        </w:rPr>
        <w:t>4、投标文件应采用胶装本，投标文件的正、副本分别密封、标志。没按规定装订、密封、标志的投标文件不予接收。</w:t>
      </w:r>
    </w:p>
    <w:p w14:paraId="6DA02D2E">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五、投标文件的递交</w:t>
      </w:r>
    </w:p>
    <w:p w14:paraId="5D81A3E5">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（十二）投标文件的密封与标志</w:t>
      </w:r>
    </w:p>
    <w:p w14:paraId="5D39B96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1、密封：投标人必须按前附表要求的份数将投标文件密封提交，并在封袋骑缝密封处加盖投标人法人印章和法定代表人或其委托代理人的印章。</w:t>
      </w:r>
    </w:p>
    <w:p w14:paraId="5B188C6A">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2、标志：投标人应在投标文件封面上正确标明“正本”或“副本”字样，所有封袋上都必须写明招标人名称和工程名称以及投标人的名称。</w:t>
      </w:r>
    </w:p>
    <w:p w14:paraId="2ACD0E74">
      <w:pPr>
        <w:tabs>
          <w:tab w:val="left" w:pos="6"/>
          <w:tab w:val="left" w:pos="66"/>
        </w:tabs>
        <w:kinsoku/>
        <w:wordWrap/>
        <w:overflowPunct/>
        <w:topLinePunct w:val="0"/>
        <w:bidi w:val="0"/>
        <w:adjustRightInd w:val="0"/>
        <w:snapToGrid w:val="0"/>
        <w:spacing w:before="20" w:line="360" w:lineRule="exact"/>
        <w:ind w:left="66" w:firstLine="498"/>
        <w:rPr>
          <w:rFonts w:hint="eastAsia" w:ascii="宋体" w:hAnsi="宋体" w:eastAsia="宋体" w:cs="宋体"/>
          <w:szCs w:val="21"/>
          <w:highlight w:val="none"/>
        </w:rPr>
      </w:pPr>
      <w:r>
        <w:rPr>
          <w:rFonts w:hint="eastAsia" w:ascii="宋体" w:hAnsi="宋体" w:eastAsia="宋体" w:cs="宋体"/>
          <w:szCs w:val="21"/>
          <w:highlight w:val="none"/>
        </w:rPr>
        <w:t>未按上述规定编制、密封、标志所递交的投标文件招标人将拒绝接收。</w:t>
      </w:r>
    </w:p>
    <w:p w14:paraId="6538BECB">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（十三）投标截止期</w:t>
      </w:r>
    </w:p>
    <w:p w14:paraId="338C7718">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1、投标人应在投标须知中规定的时间之前将投标文件递交到指定地点。</w:t>
      </w:r>
    </w:p>
    <w:p w14:paraId="7F8F5546">
      <w:pPr>
        <w:tabs>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2、招标人可以按本文件第（六）条规定，以修改通知的方式，酌情延长递交投标文件的截止日期。在上述情况下，招标人与投标人以前的投标截止期方面的全部</w:t>
      </w:r>
      <w:r>
        <w:rPr>
          <w:rFonts w:hint="eastAsia" w:ascii="宋体" w:hAnsi="宋体" w:cs="宋体"/>
          <w:szCs w:val="21"/>
          <w:highlight w:val="none"/>
          <w:lang w:eastAsia="zh-CN"/>
        </w:rPr>
        <w:t>权利</w:t>
      </w:r>
      <w:r>
        <w:rPr>
          <w:rFonts w:hint="eastAsia" w:ascii="宋体" w:hAnsi="宋体" w:eastAsia="宋体" w:cs="宋体"/>
          <w:szCs w:val="21"/>
          <w:highlight w:val="none"/>
        </w:rPr>
        <w:t>、责任和义务，将适用于延长后新的投标截止期。</w:t>
      </w:r>
    </w:p>
    <w:p w14:paraId="00ECDA9F">
      <w:pPr>
        <w:tabs>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3、超过投标截止期送达的投标文件将被拒绝并原封退给投标人。</w:t>
      </w:r>
    </w:p>
    <w:p w14:paraId="6F08AF8A">
      <w:pPr>
        <w:tabs>
          <w:tab w:val="left" w:pos="0"/>
          <w:tab w:val="left" w:pos="360"/>
        </w:tabs>
        <w:kinsoku/>
        <w:wordWrap/>
        <w:overflowPunct/>
        <w:topLinePunct w:val="0"/>
        <w:bidi w:val="0"/>
        <w:adjustRightInd w:val="0"/>
        <w:snapToGrid w:val="0"/>
        <w:spacing w:before="20"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4、提交投标文件的投标人少于三个的，招标人依法重新招标。</w:t>
      </w:r>
    </w:p>
    <w:p w14:paraId="45BBBDD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（十四）投标文件的修改与撤回</w:t>
      </w:r>
    </w:p>
    <w:p w14:paraId="1F17EB1A">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1、投标人可以在递交投标文件以后，在规定的投标截止期之前，以书面形式向招标人递交补充、修改、替代或撤回其投标文件的通知。在投标截止期以后，不得更改投标文件。</w:t>
      </w:r>
    </w:p>
    <w:p w14:paraId="4EB2B24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2、投标人的补充、修改、替代或撤回通知，应按本文件第（十二）条规定的要求编制、密封、标志和递交，密封袋上应标明“补充”、“修改”、“替代”或“撤回”字样。</w:t>
      </w:r>
    </w:p>
    <w:p w14:paraId="07349A59">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3、投标截止以后，在投标有效期内，投标人不得撤回投标文件，否则其投标保证金将被没收。</w:t>
      </w:r>
    </w:p>
    <w:p w14:paraId="1DBC0B49">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六、开    标</w:t>
      </w:r>
    </w:p>
    <w:p w14:paraId="2FD1E68F">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（十五）开标</w:t>
      </w:r>
    </w:p>
    <w:p w14:paraId="512B985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1、开标由招标人或其委托的招标代理单位主持，邀请所有投标人参加。</w:t>
      </w:r>
    </w:p>
    <w:p w14:paraId="1B98FD3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6330B295">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3、招标人在招标文件要求提交投标文件的截止时间前收到的所有投标文件，开标时都将当众予以拆封、宣读、记录。</w:t>
      </w:r>
    </w:p>
    <w:p w14:paraId="277A0615">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4、唱标顺序按各投标人送达投标文件时间先后的逆顺序进行。</w:t>
      </w:r>
    </w:p>
    <w:p w14:paraId="11DD47C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5、开标时，投标文件有下列情形之一的，招标人不予受理：</w:t>
      </w:r>
    </w:p>
    <w:p w14:paraId="116CE7F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（1）逾期送达的或者未送达指定地点；</w:t>
      </w:r>
    </w:p>
    <w:p w14:paraId="15DBDF1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（2）未按招标文件要求密封的；</w:t>
      </w:r>
    </w:p>
    <w:p w14:paraId="7DB0384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（3）未按照招标文件要求提供投标保证金或投标保函的；</w:t>
      </w:r>
    </w:p>
    <w:p w14:paraId="6A064703">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（4）未提供法人证明和有效身份证明的；</w:t>
      </w:r>
    </w:p>
    <w:p w14:paraId="6D213A2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（5）未提供授权委托书和所委托人身份证明（第二代身份证原件）的；</w:t>
      </w:r>
    </w:p>
    <w:p w14:paraId="1A2F89D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（6）未参加开标会议的；</w:t>
      </w:r>
    </w:p>
    <w:p w14:paraId="690D3F29">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（7）提供材料有瑕疵的；</w:t>
      </w:r>
    </w:p>
    <w:p w14:paraId="560DA83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6、其他</w:t>
      </w:r>
    </w:p>
    <w:p w14:paraId="6A2D0045">
      <w:pPr>
        <w:kinsoku/>
        <w:wordWrap/>
        <w:overflowPunct/>
        <w:topLinePunct w:val="0"/>
        <w:bidi w:val="0"/>
        <w:adjustRightInd w:val="0"/>
        <w:snapToGrid w:val="0"/>
        <w:spacing w:before="20" w:line="36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七、评     标</w:t>
      </w:r>
    </w:p>
    <w:p w14:paraId="624EAF4F">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（十六）评标</w:t>
      </w:r>
    </w:p>
    <w:p w14:paraId="4BB652A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1、评标按照下列程序进行：</w:t>
      </w:r>
    </w:p>
    <w:p w14:paraId="677FAB8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（1）组建评标委员会和清标工作小组；</w:t>
      </w:r>
    </w:p>
    <w:p w14:paraId="5957877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（2）评标准备及清标；</w:t>
      </w:r>
    </w:p>
    <w:p w14:paraId="7B9C279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（3）组建评标委员会；</w:t>
      </w:r>
    </w:p>
    <w:p w14:paraId="70BB30D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（4）初步评审；</w:t>
      </w:r>
    </w:p>
    <w:p w14:paraId="06492EEA">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（5）详细评审；</w:t>
      </w:r>
    </w:p>
    <w:p w14:paraId="33A5DCA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（6）推荐中标候选人，撰写评标报告</w:t>
      </w:r>
    </w:p>
    <w:p w14:paraId="44AB841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2、清标</w:t>
      </w:r>
    </w:p>
    <w:p w14:paraId="1A15FBB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（1）清标工作组由招标人负责组建。</w:t>
      </w:r>
    </w:p>
    <w:p w14:paraId="50C110B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（2）清标工作的主要内容包括：</w:t>
      </w:r>
    </w:p>
    <w:p w14:paraId="143F50B3">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1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①</w:t>
      </w:r>
      <w:r>
        <w:rPr>
          <w:rFonts w:hint="eastAsia" w:ascii="宋体" w:hAnsi="宋体" w:eastAsia="宋体" w:cs="宋体"/>
          <w:szCs w:val="21"/>
          <w:highlight w:val="none"/>
        </w:rPr>
        <w:fldChar w:fldCharType="end"/>
      </w:r>
      <w:r>
        <w:rPr>
          <w:rFonts w:hint="eastAsia" w:ascii="宋体" w:hAnsi="宋体" w:eastAsia="宋体" w:cs="宋体"/>
          <w:szCs w:val="21"/>
          <w:highlight w:val="none"/>
        </w:rPr>
        <w:t>按照投标总价的高低对投标文件进行排序；</w:t>
      </w:r>
    </w:p>
    <w:p w14:paraId="69B5DED6">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2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②</w:t>
      </w:r>
      <w:r>
        <w:rPr>
          <w:rFonts w:hint="eastAsia" w:ascii="宋体" w:hAnsi="宋体" w:eastAsia="宋体" w:cs="宋体"/>
          <w:szCs w:val="21"/>
          <w:highlight w:val="none"/>
        </w:rPr>
        <w:fldChar w:fldCharType="end"/>
      </w:r>
      <w:r>
        <w:rPr>
          <w:rFonts w:hint="eastAsia" w:ascii="宋体" w:hAnsi="宋体" w:eastAsia="宋体" w:cs="宋体"/>
          <w:szCs w:val="21"/>
          <w:highlight w:val="none"/>
        </w:rPr>
        <w:t>根据招标文件的规定，对所有投标文件进行全面的审查，列出投标文件在符合性、响应性和技术方法、技术措施、技术标准等方面存在的所有偏差；</w:t>
      </w:r>
    </w:p>
    <w:p w14:paraId="2532FA32">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3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③</w:t>
      </w:r>
      <w:r>
        <w:rPr>
          <w:rFonts w:hint="eastAsia" w:ascii="宋体" w:hAnsi="宋体" w:eastAsia="宋体" w:cs="宋体"/>
          <w:szCs w:val="21"/>
          <w:highlight w:val="none"/>
        </w:rPr>
        <w:fldChar w:fldCharType="end"/>
      </w:r>
      <w:r>
        <w:rPr>
          <w:rFonts w:hint="eastAsia" w:ascii="宋体" w:hAnsi="宋体" w:eastAsia="宋体" w:cs="宋体"/>
          <w:szCs w:val="21"/>
          <w:highlight w:val="none"/>
        </w:rPr>
        <w:t>按照招标文件规定的方法和标准，对投标报价进行换算；</w:t>
      </w:r>
    </w:p>
    <w:p w14:paraId="43DADDE6">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4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④</w:t>
      </w:r>
      <w:r>
        <w:rPr>
          <w:rFonts w:hint="eastAsia" w:ascii="宋体" w:hAnsi="宋体" w:eastAsia="宋体" w:cs="宋体"/>
          <w:szCs w:val="21"/>
          <w:highlight w:val="none"/>
        </w:rPr>
        <w:fldChar w:fldCharType="end"/>
      </w:r>
      <w:r>
        <w:rPr>
          <w:rFonts w:hint="eastAsia" w:ascii="宋体" w:hAnsi="宋体" w:eastAsia="宋体" w:cs="宋体"/>
          <w:szCs w:val="21"/>
          <w:highlight w:val="none"/>
        </w:rPr>
        <w:t>对投标报价进行校核,列出投标文件存在的算术计算错误；</w:t>
      </w:r>
    </w:p>
    <w:p w14:paraId="77C6CDDD">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5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⑤</w:t>
      </w:r>
      <w:r>
        <w:rPr>
          <w:rFonts w:hint="eastAsia" w:ascii="宋体" w:hAnsi="宋体" w:eastAsia="宋体" w:cs="宋体"/>
          <w:szCs w:val="21"/>
          <w:highlight w:val="none"/>
        </w:rPr>
        <w:fldChar w:fldCharType="end"/>
      </w:r>
      <w:r>
        <w:rPr>
          <w:rFonts w:hint="eastAsia" w:ascii="宋体" w:hAnsi="宋体" w:eastAsia="宋体" w:cs="宋体"/>
          <w:szCs w:val="21"/>
          <w:highlight w:val="none"/>
        </w:rPr>
        <w:t>根据本招标文件规定的标准；审查并列出过高和过低的投标价格；</w:t>
      </w:r>
    </w:p>
    <w:p w14:paraId="6FF713AA">
      <w:pPr>
        <w:kinsoku/>
        <w:wordWrap/>
        <w:overflowPunct/>
        <w:topLinePunct w:val="0"/>
        <w:bidi w:val="0"/>
        <w:adjustRightInd w:val="0"/>
        <w:snapToGrid w:val="0"/>
        <w:spacing w:before="20" w:line="360" w:lineRule="exact"/>
        <w:ind w:firstLine="720"/>
        <w:rPr>
          <w:rFonts w:hint="eastAsia" w:ascii="宋体" w:hAnsi="宋体" w:eastAsia="宋体" w:cs="宋体"/>
          <w:szCs w:val="21"/>
          <w:highlight w:val="none"/>
        </w:rPr>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 6 \* GB3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⑥</w:t>
      </w:r>
      <w:r>
        <w:rPr>
          <w:rFonts w:hint="eastAsia" w:ascii="宋体" w:hAnsi="宋体" w:eastAsia="宋体" w:cs="宋体"/>
          <w:szCs w:val="21"/>
          <w:highlight w:val="none"/>
        </w:rPr>
        <w:fldChar w:fldCharType="end"/>
      </w:r>
      <w:r>
        <w:rPr>
          <w:rFonts w:hint="eastAsia" w:ascii="宋体" w:hAnsi="宋体" w:eastAsia="宋体" w:cs="宋体"/>
          <w:szCs w:val="21"/>
          <w:highlight w:val="none"/>
        </w:rPr>
        <w:t>形成书面的清标情况报告。</w:t>
      </w:r>
    </w:p>
    <w:p w14:paraId="69DE493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3、评标活动</w:t>
      </w:r>
    </w:p>
    <w:p w14:paraId="7480DE9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（1）评标活动在有关行政监督管理部门的监督下，由评标委员会组织进行。</w:t>
      </w:r>
    </w:p>
    <w:p w14:paraId="7D28921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（2）评标委员会由招标人负责组建。</w:t>
      </w:r>
    </w:p>
    <w:p w14:paraId="5C4A5503">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4、本工程采用下列第</w:t>
      </w:r>
      <w:r>
        <w:rPr>
          <w:rFonts w:hint="eastAsia" w:ascii="宋体" w:hAnsi="宋体" w:eastAsia="宋体" w:cs="宋体"/>
          <w:szCs w:val="21"/>
          <w:highlight w:val="none"/>
          <w:u w:val="single"/>
        </w:rPr>
        <w:t xml:space="preserve"> （1） </w:t>
      </w:r>
      <w:r>
        <w:rPr>
          <w:rFonts w:hint="eastAsia" w:ascii="宋体" w:hAnsi="宋体" w:eastAsia="宋体" w:cs="宋体"/>
          <w:szCs w:val="21"/>
          <w:highlight w:val="none"/>
        </w:rPr>
        <w:t>种方式进行评标。</w:t>
      </w:r>
    </w:p>
    <w:p w14:paraId="43FCF4F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（1）评标办法</w:t>
      </w:r>
      <w:r>
        <w:rPr>
          <w:rFonts w:hint="eastAsia" w:ascii="宋体" w:hAnsi="宋体" w:cs="宋体"/>
          <w:szCs w:val="21"/>
          <w:highlight w:val="none"/>
          <w:u w:val="single"/>
          <w:lang w:eastAsia="zh-CN"/>
        </w:rPr>
        <w:t>合理低价法</w:t>
      </w:r>
      <w:r>
        <w:rPr>
          <w:rFonts w:hint="eastAsia" w:ascii="宋体" w:hAnsi="宋体" w:eastAsia="宋体" w:cs="宋体"/>
          <w:szCs w:val="21"/>
          <w:highlight w:val="none"/>
        </w:rPr>
        <w:t>：具体细则为：（详见附件1评标细则）。</w:t>
      </w:r>
    </w:p>
    <w:p w14:paraId="57A803AB">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5、本工程过高的投标价格的具体标准为下列第</w:t>
      </w:r>
      <w:r>
        <w:rPr>
          <w:rFonts w:hint="eastAsia" w:ascii="宋体" w:hAnsi="宋体" w:eastAsia="宋体" w:cs="宋体"/>
          <w:szCs w:val="21"/>
          <w:highlight w:val="none"/>
          <w:u w:val="single"/>
        </w:rPr>
        <w:t xml:space="preserve"> （1） </w:t>
      </w:r>
      <w:r>
        <w:rPr>
          <w:rFonts w:hint="eastAsia" w:ascii="宋体" w:hAnsi="宋体" w:eastAsia="宋体" w:cs="宋体"/>
          <w:szCs w:val="21"/>
          <w:highlight w:val="none"/>
        </w:rPr>
        <w:t>种方式：</w:t>
      </w:r>
    </w:p>
    <w:p w14:paraId="603EEEA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（1）以招标人设定的标底价格的一定幅度为标准；</w:t>
      </w:r>
    </w:p>
    <w:p w14:paraId="0306ACB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（2）以建设行政主管部门或者有关行业协会公布的信息指导价的一定幅度为标准；</w:t>
      </w:r>
    </w:p>
    <w:p w14:paraId="3522C5B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（3）以投标人投标价格的平均值的一定幅度为标准；</w:t>
      </w:r>
    </w:p>
    <w:p w14:paraId="516B6B6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6、过低的投标价格，评标委员会应当对与该价格相关的下类因素进行重点分析：</w:t>
      </w:r>
    </w:p>
    <w:p w14:paraId="759A6BD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（1）工程内容是否完整；</w:t>
      </w:r>
    </w:p>
    <w:p w14:paraId="516955C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（2）施工方法是否正确；</w:t>
      </w:r>
    </w:p>
    <w:p w14:paraId="4A2F0EB5">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（3）施工组织和技术措施是否合理、可行；</w:t>
      </w:r>
    </w:p>
    <w:p w14:paraId="34689EF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（4）综合单价和单项费用金额的组成、工料机消耗及确定的费用、利润是否合理；</w:t>
      </w:r>
    </w:p>
    <w:p w14:paraId="50320E43">
      <w:pPr>
        <w:kinsoku/>
        <w:wordWrap/>
        <w:overflowPunct/>
        <w:topLinePunct w:val="0"/>
        <w:bidi w:val="0"/>
        <w:adjustRightInd w:val="0"/>
        <w:snapToGrid w:val="0"/>
        <w:spacing w:before="20" w:line="360" w:lineRule="exact"/>
        <w:ind w:firstLine="567"/>
        <w:rPr>
          <w:rFonts w:hint="eastAsia" w:ascii="宋体" w:hAnsi="宋体" w:eastAsia="宋体" w:cs="宋体"/>
          <w:spacing w:val="-10"/>
          <w:szCs w:val="21"/>
          <w:highlight w:val="none"/>
        </w:rPr>
      </w:pPr>
      <w:r>
        <w:rPr>
          <w:rFonts w:hint="eastAsia" w:ascii="宋体" w:hAnsi="宋体" w:eastAsia="宋体" w:cs="宋体"/>
          <w:spacing w:val="-10"/>
          <w:szCs w:val="21"/>
          <w:highlight w:val="none"/>
        </w:rPr>
        <w:t>（5）是否满足招标文件对主要材料的规格、型号等的特殊要求，确定的价格材料是否合理；</w:t>
      </w:r>
    </w:p>
    <w:p w14:paraId="12C84F86">
      <w:pPr>
        <w:kinsoku/>
        <w:wordWrap/>
        <w:overflowPunct/>
        <w:topLinePunct w:val="0"/>
        <w:bidi w:val="0"/>
        <w:adjustRightInd w:val="0"/>
        <w:snapToGrid w:val="0"/>
        <w:spacing w:before="20" w:line="360" w:lineRule="exact"/>
        <w:ind w:firstLine="567"/>
        <w:rPr>
          <w:rFonts w:hint="eastAsia" w:ascii="宋体" w:hAnsi="宋体" w:eastAsia="宋体" w:cs="宋体"/>
          <w:spacing w:val="-10"/>
          <w:szCs w:val="21"/>
          <w:highlight w:val="none"/>
        </w:rPr>
      </w:pPr>
      <w:r>
        <w:rPr>
          <w:rFonts w:hint="eastAsia" w:ascii="宋体" w:hAnsi="宋体" w:eastAsia="宋体" w:cs="宋体"/>
          <w:spacing w:val="-10"/>
          <w:szCs w:val="21"/>
          <w:highlight w:val="none"/>
        </w:rPr>
        <w:t>（6）投标人对澄清要求所作的说明是否合理，提供的相关证明材料是否具有说服力；</w:t>
      </w:r>
    </w:p>
    <w:p w14:paraId="3A775F4A">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投标人不能合理说明或者不能提供相关证明材料，或者不能提供相关证明材料，或者评标委员会有充分理由认定上述因素不能支持投标价格成立的，应当在评标报告中详细记录认定的理由和依据。</w:t>
      </w:r>
    </w:p>
    <w:p w14:paraId="3CC0C02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7、评标委员会应当根据经评审不能成立的过低的投标价格与下列相应价格中的最高价之间的价差和招标文件规定的工程数量，计算出合价差或者单项费用差：</w:t>
      </w:r>
    </w:p>
    <w:p w14:paraId="64281942">
      <w:pPr>
        <w:kinsoku/>
        <w:wordWrap/>
        <w:overflowPunct/>
        <w:topLinePunct w:val="0"/>
        <w:bidi w:val="0"/>
        <w:adjustRightInd w:val="0"/>
        <w:snapToGrid w:val="0"/>
        <w:spacing w:before="20" w:line="360" w:lineRule="exact"/>
        <w:ind w:left="567"/>
        <w:rPr>
          <w:rFonts w:hint="eastAsia" w:ascii="宋体" w:hAnsi="宋体" w:eastAsia="宋体" w:cs="宋体"/>
          <w:szCs w:val="21"/>
          <w:highlight w:val="none"/>
        </w:rPr>
      </w:pPr>
      <w:r>
        <w:rPr>
          <w:rFonts w:hint="eastAsia" w:ascii="宋体" w:hAnsi="宋体" w:eastAsia="宋体" w:cs="宋体"/>
          <w:szCs w:val="21"/>
          <w:highlight w:val="none"/>
        </w:rPr>
        <w:t>（1）建设行政主管部门或者有关行业协会公布的信息指导价；</w:t>
      </w:r>
    </w:p>
    <w:p w14:paraId="15030C03">
      <w:pPr>
        <w:kinsoku/>
        <w:wordWrap/>
        <w:overflowPunct/>
        <w:topLinePunct w:val="0"/>
        <w:bidi w:val="0"/>
        <w:adjustRightInd w:val="0"/>
        <w:snapToGrid w:val="0"/>
        <w:spacing w:before="20" w:line="360" w:lineRule="exact"/>
        <w:ind w:left="567"/>
        <w:rPr>
          <w:rFonts w:hint="eastAsia" w:ascii="宋体" w:hAnsi="宋体" w:eastAsia="宋体" w:cs="宋体"/>
          <w:szCs w:val="21"/>
          <w:highlight w:val="none"/>
        </w:rPr>
      </w:pPr>
      <w:r>
        <w:rPr>
          <w:rFonts w:hint="eastAsia" w:ascii="宋体" w:hAnsi="宋体" w:eastAsia="宋体" w:cs="宋体"/>
          <w:szCs w:val="21"/>
          <w:highlight w:val="none"/>
        </w:rPr>
        <w:t>（2）所有投标人相应投标价格中的平均价；</w:t>
      </w:r>
    </w:p>
    <w:p w14:paraId="5681E4EE">
      <w:pPr>
        <w:kinsoku/>
        <w:wordWrap/>
        <w:overflowPunct/>
        <w:topLinePunct w:val="0"/>
        <w:bidi w:val="0"/>
        <w:adjustRightInd w:val="0"/>
        <w:snapToGrid w:val="0"/>
        <w:spacing w:before="20" w:line="360" w:lineRule="exact"/>
        <w:ind w:firstLine="472" w:firstLineChars="225"/>
        <w:rPr>
          <w:rFonts w:hint="eastAsia" w:ascii="宋体" w:hAnsi="宋体" w:eastAsia="宋体" w:cs="宋体"/>
          <w:szCs w:val="21"/>
          <w:highlight w:val="none"/>
        </w:rPr>
      </w:pPr>
      <w:r>
        <w:rPr>
          <w:rFonts w:hint="eastAsia" w:ascii="宋体" w:hAnsi="宋体" w:eastAsia="宋体" w:cs="宋体"/>
          <w:szCs w:val="21"/>
          <w:highlight w:val="none"/>
        </w:rPr>
        <w:t>所有合价差和单项费用差的总计金额大于投标文件列明的利润总额的，评标委员会应当认定该投标人以低于成本的价格投标，其投标文件无效。</w:t>
      </w:r>
    </w:p>
    <w:p w14:paraId="5009F9C8">
      <w:pPr>
        <w:kinsoku/>
        <w:wordWrap/>
        <w:overflowPunct/>
        <w:topLinePunct w:val="0"/>
        <w:bidi w:val="0"/>
        <w:adjustRightInd w:val="0"/>
        <w:snapToGrid w:val="0"/>
        <w:spacing w:before="20" w:line="360" w:lineRule="exact"/>
        <w:ind w:firstLine="540"/>
        <w:rPr>
          <w:rFonts w:hint="eastAsia" w:ascii="宋体" w:hAnsi="宋体" w:eastAsia="宋体" w:cs="宋体"/>
          <w:szCs w:val="21"/>
          <w:highlight w:val="none"/>
        </w:rPr>
      </w:pPr>
      <w:r>
        <w:rPr>
          <w:rFonts w:hint="eastAsia" w:ascii="宋体" w:hAnsi="宋体" w:eastAsia="宋体" w:cs="宋体"/>
          <w:szCs w:val="21"/>
          <w:highlight w:val="none"/>
        </w:rPr>
        <w:t>评标委员会不应当因为投标文件的部分项目存在不能成立的过低的投标价格而认定投标文件无效。</w:t>
      </w:r>
    </w:p>
    <w:p w14:paraId="76B64108">
      <w:pPr>
        <w:kinsoku/>
        <w:wordWrap/>
        <w:overflowPunct/>
        <w:topLinePunct w:val="0"/>
        <w:bidi w:val="0"/>
        <w:adjustRightInd w:val="0"/>
        <w:snapToGrid w:val="0"/>
        <w:spacing w:before="20" w:line="360" w:lineRule="exact"/>
        <w:ind w:firstLine="600"/>
        <w:rPr>
          <w:rFonts w:hint="eastAsia" w:ascii="宋体" w:hAnsi="宋体" w:eastAsia="宋体" w:cs="宋体"/>
          <w:szCs w:val="21"/>
          <w:highlight w:val="none"/>
        </w:rPr>
      </w:pPr>
      <w:r>
        <w:rPr>
          <w:rFonts w:hint="eastAsia" w:ascii="宋体" w:hAnsi="宋体" w:eastAsia="宋体" w:cs="宋体"/>
          <w:szCs w:val="21"/>
          <w:highlight w:val="none"/>
        </w:rPr>
        <w:t>8、评标过程中，数据和评分的计算过程和计算结果均保留两位小数，小数点后的第三位四舍五入。</w:t>
      </w:r>
    </w:p>
    <w:p w14:paraId="231086AC">
      <w:pPr>
        <w:kinsoku/>
        <w:wordWrap/>
        <w:overflowPunct/>
        <w:topLinePunct w:val="0"/>
        <w:bidi w:val="0"/>
        <w:adjustRightInd w:val="0"/>
        <w:snapToGrid w:val="0"/>
        <w:spacing w:before="20" w:line="360" w:lineRule="exact"/>
        <w:ind w:firstLine="600"/>
        <w:rPr>
          <w:rFonts w:hint="eastAsia" w:ascii="宋体" w:hAnsi="宋体" w:eastAsia="宋体" w:cs="宋体"/>
          <w:szCs w:val="21"/>
          <w:highlight w:val="none"/>
        </w:rPr>
      </w:pPr>
      <w:r>
        <w:rPr>
          <w:rFonts w:hint="eastAsia" w:ascii="宋体" w:hAnsi="宋体" w:eastAsia="宋体" w:cs="宋体"/>
          <w:szCs w:val="21"/>
          <w:highlight w:val="none"/>
        </w:rPr>
        <w:t>9、在评标过程中，评标委员会成员对同一问题意见不一致的，按照少数服从多数的原则形成评标结论。</w:t>
      </w:r>
    </w:p>
    <w:p w14:paraId="6F6F8BBF">
      <w:pPr>
        <w:kinsoku/>
        <w:wordWrap/>
        <w:overflowPunct/>
        <w:topLinePunct w:val="0"/>
        <w:bidi w:val="0"/>
        <w:adjustRightInd w:val="0"/>
        <w:snapToGrid w:val="0"/>
        <w:spacing w:before="20" w:line="360" w:lineRule="exact"/>
        <w:ind w:firstLine="600"/>
        <w:rPr>
          <w:rFonts w:hint="eastAsia" w:ascii="宋体" w:hAnsi="宋体" w:eastAsia="宋体" w:cs="宋体"/>
          <w:szCs w:val="21"/>
          <w:highlight w:val="none"/>
        </w:rPr>
      </w:pPr>
      <w:r>
        <w:rPr>
          <w:rFonts w:hint="eastAsia" w:ascii="宋体" w:hAnsi="宋体" w:eastAsia="宋体" w:cs="宋体"/>
          <w:szCs w:val="21"/>
          <w:highlight w:val="none"/>
        </w:rPr>
        <w:t>评标委员会完成评标后，应当撰写评标报告提交招标人。</w:t>
      </w:r>
    </w:p>
    <w:p w14:paraId="6F4BDAA1">
      <w:pPr>
        <w:kinsoku/>
        <w:wordWrap/>
        <w:overflowPunct/>
        <w:topLinePunct w:val="0"/>
        <w:bidi w:val="0"/>
        <w:adjustRightInd w:val="0"/>
        <w:snapToGrid w:val="0"/>
        <w:spacing w:before="20" w:line="360" w:lineRule="exact"/>
        <w:ind w:firstLine="600"/>
        <w:rPr>
          <w:rFonts w:hint="eastAsia" w:ascii="宋体" w:hAnsi="宋体" w:eastAsia="宋体" w:cs="宋体"/>
          <w:szCs w:val="21"/>
          <w:highlight w:val="none"/>
        </w:rPr>
      </w:pPr>
      <w:r>
        <w:rPr>
          <w:rFonts w:hint="eastAsia" w:ascii="宋体" w:hAnsi="宋体" w:eastAsia="宋体" w:cs="宋体"/>
          <w:szCs w:val="21"/>
          <w:highlight w:val="none"/>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31C808A7">
      <w:pPr>
        <w:kinsoku/>
        <w:wordWrap/>
        <w:overflowPunct/>
        <w:topLinePunct w:val="0"/>
        <w:bidi w:val="0"/>
        <w:adjustRightInd w:val="0"/>
        <w:snapToGrid w:val="0"/>
        <w:spacing w:before="20" w:line="360" w:lineRule="exact"/>
        <w:ind w:firstLine="600"/>
        <w:rPr>
          <w:rFonts w:hint="eastAsia" w:ascii="宋体" w:hAnsi="宋体" w:eastAsia="宋体" w:cs="宋体"/>
          <w:szCs w:val="21"/>
          <w:highlight w:val="none"/>
        </w:rPr>
      </w:pPr>
      <w:r>
        <w:rPr>
          <w:rFonts w:hint="eastAsia" w:ascii="宋体" w:hAnsi="宋体" w:eastAsia="宋体" w:cs="宋体"/>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34A17F8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（十七）投标文件的澄清</w:t>
      </w:r>
    </w:p>
    <w:p w14:paraId="2F573C0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73EBD57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2、评标委员会在对实质上响应招标文件要求的投标进行报价评估时，除招标文件另有约定外，将按下述原则进行修正：</w:t>
      </w:r>
    </w:p>
    <w:p w14:paraId="3AEC414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（1）、用数字表示的数额与用文字表示的数额不一致时，以文字数额为准。</w:t>
      </w:r>
    </w:p>
    <w:p w14:paraId="564C26E6">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（2）、单价与工程量的乘积与总价之间不一致时，以单价为准。若单价有明显的小数点错位，应以总价为准，并修改单价。</w:t>
      </w:r>
    </w:p>
    <w:p w14:paraId="60283FE2">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（3）、工程量清单计价格式中列明的所有需要填报的单价和合价，投标人均应填报，未填报的单价和合价，如未说明，视为此项费用已包含在工程量清单的其他单价和合价中。</w:t>
      </w:r>
    </w:p>
    <w:p w14:paraId="622B8EC0">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（4）、按前款规定调整后的报价经投标人确认后产生约束力。</w:t>
      </w:r>
    </w:p>
    <w:p w14:paraId="204E96BD">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评标委员会按照上述规定的原则，要求投标人对相关内容进行澄清、说明或者补正、修正的，投标人应当按照要求进行澄清、说明或者补正、修正；投标人拒绝的，评标委员会可以否决其投标。</w:t>
      </w:r>
    </w:p>
    <w:p w14:paraId="3EFFE86C">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（十八）在评标过程中，评标委员会若发现投标人以他人的名义投标、串通投标、以行贿手段谋取中标或者以其他弄虚作假方式投标的，该投标人的投标将作废标处理。</w:t>
      </w:r>
    </w:p>
    <w:p w14:paraId="54D5BE38">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废标处理。</w:t>
      </w:r>
    </w:p>
    <w:p w14:paraId="07560206">
      <w:pPr>
        <w:kinsoku/>
        <w:wordWrap/>
        <w:overflowPunct/>
        <w:topLinePunct w:val="0"/>
        <w:bidi w:val="0"/>
        <w:spacing w:before="20" w:line="440" w:lineRule="exact"/>
        <w:ind w:firstLine="567"/>
        <w:rPr>
          <w:rFonts w:hint="eastAsia" w:ascii="宋体" w:hAnsi="宋体" w:eastAsia="宋体" w:cs="宋体"/>
          <w:b/>
          <w:szCs w:val="21"/>
          <w:highlight w:val="none"/>
        </w:rPr>
      </w:pPr>
      <w:r>
        <w:rPr>
          <w:rFonts w:hint="eastAsia" w:ascii="宋体" w:hAnsi="宋体" w:eastAsia="宋体" w:cs="宋体"/>
          <w:b/>
          <w:szCs w:val="21"/>
          <w:highlight w:val="none"/>
        </w:rPr>
        <w:t xml:space="preserve">（二十）凡投标文件有下列情况之一的，属于重大偏差，视同未能对招标文件作出实质性响应，按废标处理。 </w:t>
      </w:r>
    </w:p>
    <w:p w14:paraId="20C391D8">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1．投标文件中的投标函未加盖投标人的公章及企业法定代表人印章的，或者企业法定代表人委托代理人没有合法、有效的委托书（原件）及委托代理人印章的；</w:t>
      </w:r>
    </w:p>
    <w:p w14:paraId="24CFD1CB">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2．未按招标文件要求提供投标保证金的； </w:t>
      </w:r>
    </w:p>
    <w:p w14:paraId="1EBC5A2C">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3．未按招标文件规定的格式填写，内容不全或关键字迹模糊、无法辨认的； </w:t>
      </w:r>
    </w:p>
    <w:p w14:paraId="7E00157D">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4．投标人递交两份或多份内容不同的投标文件，或在一份投标文件中对同一招标项目报有两个或多个报价，且未声明哪一个有效，按招标文件规定提交备选投标方案的除外； </w:t>
      </w:r>
    </w:p>
    <w:p w14:paraId="6C94F115">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5．投标人名称或组织结构与资格审查时不一致的；</w:t>
      </w:r>
    </w:p>
    <w:p w14:paraId="271DF4D2">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6．除在投标文件截止时间前经招标人书面同意外，小型项目管理师或项目负责人与资格预审时不一致的；</w:t>
      </w:r>
    </w:p>
    <w:p w14:paraId="7E085CF0">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7．投标人资格条件不符合国家有关规定或招标文件要求的；</w:t>
      </w:r>
    </w:p>
    <w:p w14:paraId="5B89FC7A">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8．投标文件载明的招标项目完成期限超过招标文件规定的期限； </w:t>
      </w:r>
    </w:p>
    <w:p w14:paraId="6B46F1E4">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9．明显不符合技术规范、技术标准的要求； </w:t>
      </w:r>
    </w:p>
    <w:p w14:paraId="506CBE71">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10．投标报价超过招标文件规定的最高限价的；</w:t>
      </w:r>
    </w:p>
    <w:p w14:paraId="66E5D343">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11．不同投标人的投标文件出现了评标委员会认为不应当雷同的情况；</w:t>
      </w:r>
    </w:p>
    <w:p w14:paraId="24FE8B99">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12．改变招标文件提供的工程量清单中的项目编号、项目名称、项目特征、计量单位、工程数量；</w:t>
      </w:r>
    </w:p>
    <w:p w14:paraId="2BDE6F7E">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13．改变招标文件规定的暂列金额、暂估价或不可竞争费用的；  </w:t>
      </w:r>
    </w:p>
    <w:p w14:paraId="7CAF9D14">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14．未按招标文件要求提供投标报价的电子投标文件；</w:t>
      </w:r>
    </w:p>
    <w:p w14:paraId="2D7D802B">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15．投标文件载明的货物包装方式、检验标准和方法等不符合招标文件的要求； </w:t>
      </w:r>
    </w:p>
    <w:p w14:paraId="15EE7886">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16．投标文件提出了不能满足招标文件要求或招标人不能接受的工程验收、计量、价款结算支付办法；</w:t>
      </w:r>
    </w:p>
    <w:p w14:paraId="7182C127">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17．以他人的名义投标、串通投标、以行贿手段谋取中标或者以其他弄虚作假方式投标的；</w:t>
      </w:r>
    </w:p>
    <w:p w14:paraId="001F3E9A">
      <w:pPr>
        <w:kinsoku/>
        <w:wordWrap/>
        <w:overflowPunct/>
        <w:topLinePunct w:val="0"/>
        <w:bidi w:val="0"/>
        <w:spacing w:before="20" w:line="420" w:lineRule="exact"/>
        <w:ind w:firstLine="791" w:firstLineChars="375"/>
        <w:rPr>
          <w:rFonts w:hint="eastAsia" w:ascii="宋体" w:hAnsi="宋体" w:eastAsia="宋体" w:cs="宋体"/>
          <w:b/>
          <w:szCs w:val="21"/>
          <w:highlight w:val="none"/>
        </w:rPr>
      </w:pPr>
      <w:r>
        <w:rPr>
          <w:rFonts w:hint="eastAsia" w:ascii="宋体" w:hAnsi="宋体" w:eastAsia="宋体" w:cs="宋体"/>
          <w:b/>
          <w:szCs w:val="21"/>
          <w:highlight w:val="none"/>
        </w:rPr>
        <w:t>18．经评标委员会认定投标人的投标报价低于成本价的；</w:t>
      </w:r>
    </w:p>
    <w:p w14:paraId="38C58D6D">
      <w:pPr>
        <w:kinsoku/>
        <w:wordWrap/>
        <w:overflowPunct/>
        <w:topLinePunct w:val="0"/>
        <w:bidi w:val="0"/>
        <w:spacing w:before="20" w:line="420" w:lineRule="exact"/>
        <w:ind w:firstLine="578"/>
        <w:rPr>
          <w:rFonts w:hint="eastAsia" w:ascii="宋体" w:hAnsi="宋体" w:eastAsia="宋体" w:cs="宋体"/>
          <w:b/>
          <w:szCs w:val="21"/>
          <w:highlight w:val="none"/>
        </w:rPr>
      </w:pPr>
      <w:r>
        <w:rPr>
          <w:rFonts w:hint="eastAsia" w:ascii="宋体" w:hAnsi="宋体" w:eastAsia="宋体" w:cs="宋体"/>
          <w:b/>
          <w:szCs w:val="21"/>
          <w:highlight w:val="none"/>
        </w:rPr>
        <w:t xml:space="preserve"> 19．组成联合体投标的，投标文件未附联合体各方共同投标协议的。</w:t>
      </w:r>
    </w:p>
    <w:p w14:paraId="47694440">
      <w:pPr>
        <w:kinsoku/>
        <w:wordWrap/>
        <w:overflowPunct/>
        <w:topLinePunct w:val="0"/>
        <w:bidi w:val="0"/>
        <w:adjustRightInd w:val="0"/>
        <w:snapToGrid w:val="0"/>
        <w:spacing w:before="20" w:line="360" w:lineRule="exact"/>
        <w:ind w:firstLine="567"/>
        <w:rPr>
          <w:rFonts w:hint="eastAsia" w:ascii="宋体" w:hAnsi="宋体" w:eastAsia="宋体" w:cs="宋体"/>
          <w:b/>
          <w:szCs w:val="21"/>
          <w:highlight w:val="none"/>
        </w:rPr>
      </w:pPr>
      <w:r>
        <w:rPr>
          <w:rFonts w:hint="eastAsia" w:ascii="宋体" w:hAnsi="宋体" w:eastAsia="宋体" w:cs="宋体"/>
          <w:b/>
          <w:szCs w:val="21"/>
          <w:highlight w:val="none"/>
        </w:rPr>
        <w:t>未按上述要求执行的投标文件将作无效标处理。</w:t>
      </w:r>
    </w:p>
    <w:p w14:paraId="4E7BCA57">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评标委员会根据规定否决不合格投标或者界定为均无效标后，因有效投标不足三人使得投标明显缺乏竞争的，评标委员会可以否决全部投标。所有投标被否决的，招标人依法重新招标。</w:t>
      </w:r>
    </w:p>
    <w:p w14:paraId="5665A38E">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二十一）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48529B65">
      <w:pPr>
        <w:kinsoku/>
        <w:wordWrap/>
        <w:overflowPunct/>
        <w:topLinePunct w:val="0"/>
        <w:bidi w:val="0"/>
        <w:adjustRightInd w:val="0"/>
        <w:snapToGrid w:val="0"/>
        <w:spacing w:before="20" w:line="360" w:lineRule="exact"/>
        <w:ind w:firstLine="567"/>
        <w:jc w:val="center"/>
        <w:rPr>
          <w:rFonts w:hint="eastAsia" w:ascii="宋体" w:hAnsi="宋体" w:eastAsia="宋体" w:cs="宋体"/>
          <w:b/>
          <w:bCs/>
          <w:szCs w:val="21"/>
          <w:highlight w:val="none"/>
        </w:rPr>
      </w:pPr>
      <w:r>
        <w:rPr>
          <w:rFonts w:hint="eastAsia" w:ascii="宋体" w:hAnsi="宋体" w:eastAsia="宋体" w:cs="宋体"/>
          <w:b/>
          <w:bCs/>
          <w:szCs w:val="21"/>
          <w:highlight w:val="none"/>
        </w:rPr>
        <w:t>八、授 予 合 同</w:t>
      </w:r>
    </w:p>
    <w:p w14:paraId="2D299053">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（二十二）中标</w:t>
      </w:r>
    </w:p>
    <w:p w14:paraId="3CEEB525">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1、确定中标单位后，招标人将在</w:t>
      </w:r>
      <w:r>
        <w:rPr>
          <w:rFonts w:hint="eastAsia" w:ascii="宋体" w:hAnsi="宋体"/>
          <w:b/>
          <w:szCs w:val="21"/>
        </w:rPr>
        <w:t>常州高新区管委会（新北区人民政府）网站</w:t>
      </w:r>
      <w:r>
        <w:rPr>
          <w:rFonts w:hint="eastAsia" w:ascii="宋体" w:hAnsi="宋体" w:eastAsia="宋体" w:cs="宋体"/>
          <w:szCs w:val="21"/>
          <w:highlight w:val="none"/>
        </w:rPr>
        <w:t>进行中标公示，公示三天，如无异议，招标人向中标单位发出中标通知书，并同时将中标结果通知所有未中标的投标人。中标通知书将成为合同的组成部分。</w:t>
      </w:r>
    </w:p>
    <w:p w14:paraId="09008244">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2、中标单位收到中标通知书后，应在</w:t>
      </w:r>
      <w:r>
        <w:rPr>
          <w:rFonts w:hint="eastAsia" w:ascii="宋体" w:hAnsi="宋体" w:eastAsia="宋体" w:cs="宋体"/>
          <w:szCs w:val="21"/>
          <w:highlight w:val="none"/>
          <w:u w:val="single"/>
        </w:rPr>
        <w:t xml:space="preserve"> 30 </w:t>
      </w:r>
      <w:r>
        <w:rPr>
          <w:rFonts w:hint="eastAsia" w:ascii="宋体" w:hAnsi="宋体" w:eastAsia="宋体" w:cs="宋体"/>
          <w:szCs w:val="21"/>
          <w:highlight w:val="none"/>
        </w:rPr>
        <w:t>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7C3DBC1">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（二十三）</w:t>
      </w:r>
      <w:r>
        <w:rPr>
          <w:rFonts w:hint="eastAsia" w:ascii="宋体" w:hAnsi="宋体" w:eastAsia="宋体" w:cs="宋体"/>
          <w:b/>
          <w:bCs/>
          <w:szCs w:val="21"/>
          <w:highlight w:val="none"/>
          <w:lang w:val="en-US" w:eastAsia="zh-CN"/>
        </w:rPr>
        <w:t>代理机构服务费</w:t>
      </w:r>
    </w:p>
    <w:p w14:paraId="4EB87E31">
      <w:pPr>
        <w:kinsoku/>
        <w:wordWrap/>
        <w:overflowPunct/>
        <w:topLinePunct w:val="0"/>
        <w:bidi w:val="0"/>
        <w:adjustRightInd w:val="0"/>
        <w:snapToGrid w:val="0"/>
        <w:spacing w:before="20" w:line="360" w:lineRule="exact"/>
        <w:ind w:firstLine="567"/>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（1）招标代理费：</w:t>
      </w:r>
      <w:r>
        <w:rPr>
          <w:rFonts w:hint="eastAsia" w:ascii="宋体" w:hAnsi="宋体" w:cs="宋体"/>
          <w:color w:val="auto"/>
          <w:szCs w:val="21"/>
          <w:highlight w:val="none"/>
          <w:lang w:val="en-US" w:eastAsia="zh-CN"/>
        </w:rPr>
        <w:t>由中标人支付。</w:t>
      </w:r>
    </w:p>
    <w:p w14:paraId="151D0726">
      <w:pPr>
        <w:kinsoku/>
        <w:wordWrap/>
        <w:overflowPunct/>
        <w:topLinePunct w:val="0"/>
        <w:bidi w:val="0"/>
        <w:adjustRightInd w:val="0"/>
        <w:snapToGrid w:val="0"/>
        <w:spacing w:before="20" w:line="360" w:lineRule="exact"/>
        <w:ind w:firstLine="567"/>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（2）专家评审费按实际发生金额由招标人支付。</w:t>
      </w:r>
    </w:p>
    <w:p w14:paraId="775132AA">
      <w:pPr>
        <w:kinsoku/>
        <w:wordWrap/>
        <w:overflowPunct/>
        <w:topLinePunct w:val="0"/>
        <w:bidi w:val="0"/>
        <w:adjustRightInd w:val="0"/>
        <w:snapToGrid w:val="0"/>
        <w:spacing w:before="20" w:line="360" w:lineRule="exact"/>
        <w:ind w:firstLine="567"/>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（二十</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rPr>
        <w:t>）合同签订</w:t>
      </w:r>
    </w:p>
    <w:p w14:paraId="29A729CA">
      <w:pPr>
        <w:kinsoku/>
        <w:wordWrap/>
        <w:overflowPunct/>
        <w:topLinePunct w:val="0"/>
        <w:bidi w:val="0"/>
        <w:adjustRightInd w:val="0"/>
        <w:snapToGrid w:val="0"/>
        <w:spacing w:before="20" w:line="360" w:lineRule="exact"/>
        <w:ind w:firstLine="567"/>
        <w:rPr>
          <w:rFonts w:hint="eastAsia" w:ascii="宋体" w:hAnsi="宋体" w:eastAsia="宋体" w:cs="宋体"/>
          <w:szCs w:val="21"/>
          <w:highlight w:val="none"/>
        </w:rPr>
      </w:pPr>
      <w:r>
        <w:rPr>
          <w:rFonts w:hint="eastAsia" w:ascii="宋体" w:hAnsi="宋体" w:eastAsia="宋体" w:cs="宋体"/>
          <w:szCs w:val="21"/>
          <w:highlight w:val="none"/>
        </w:rPr>
        <w:t>1、招标人与中标单位将根据《中华人民共和国民法典》的规定，依据招标文件和投标文件签订施工合同。</w:t>
      </w:r>
    </w:p>
    <w:p w14:paraId="421EA13B">
      <w:pPr>
        <w:kinsoku/>
        <w:wordWrap/>
        <w:overflowPunct/>
        <w:topLinePunct w:val="0"/>
        <w:bidi w:val="0"/>
        <w:spacing w:before="20"/>
        <w:rPr>
          <w:rFonts w:hint="eastAsia" w:ascii="宋体" w:hAnsi="宋体" w:eastAsia="宋体" w:cs="宋体"/>
          <w:color w:val="000000"/>
          <w:kern w:val="2"/>
          <w:sz w:val="28"/>
          <w:szCs w:val="28"/>
          <w:highlight w:val="none"/>
          <w:lang w:val="en-US" w:eastAsia="zh-CN" w:bidi="ar"/>
        </w:rPr>
      </w:pPr>
      <w:r>
        <w:rPr>
          <w:rFonts w:hint="eastAsia" w:ascii="宋体" w:hAnsi="宋体" w:eastAsia="宋体" w:cs="宋体"/>
          <w:b/>
          <w:sz w:val="28"/>
          <w:highlight w:val="none"/>
        </w:rPr>
        <w:br w:type="page"/>
      </w:r>
      <w:r>
        <w:rPr>
          <w:rFonts w:hint="eastAsia" w:ascii="宋体" w:hAnsi="宋体" w:eastAsia="宋体" w:cs="宋体"/>
          <w:b/>
          <w:sz w:val="28"/>
          <w:highlight w:val="none"/>
        </w:rPr>
        <w:t>附件1：</w:t>
      </w:r>
    </w:p>
    <w:p w14:paraId="0CECE567">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jc w:val="both"/>
        <w:textAlignment w:val="auto"/>
        <w:rPr>
          <w:rFonts w:hint="eastAsia" w:ascii="宋体" w:hAnsi="宋体" w:eastAsia="宋体" w:cs="宋体"/>
          <w:color w:val="000000"/>
          <w:kern w:val="2"/>
          <w:sz w:val="28"/>
          <w:szCs w:val="28"/>
          <w:highlight w:val="none"/>
          <w:lang w:val="en-US" w:eastAsia="zh-CN" w:bidi="ar"/>
        </w:rPr>
      </w:pPr>
      <w:bookmarkStart w:id="0" w:name="_Toc31886"/>
    </w:p>
    <w:p w14:paraId="0BF3BFC8">
      <w:pPr>
        <w:tabs>
          <w:tab w:val="left" w:pos="0"/>
          <w:tab w:val="left" w:pos="993"/>
          <w:tab w:val="left" w:pos="1134"/>
        </w:tabs>
        <w:adjustRightInd w:val="0"/>
        <w:snapToGrid w:val="0"/>
        <w:spacing w:line="360" w:lineRule="auto"/>
        <w:ind w:firstLine="723" w:firstLineChars="200"/>
        <w:jc w:val="center"/>
        <w:rPr>
          <w:rFonts w:ascii="宋体" w:hAnsi="宋体"/>
          <w:snapToGrid w:val="0"/>
          <w:color w:val="auto"/>
          <w:sz w:val="28"/>
          <w:highlight w:val="none"/>
        </w:rPr>
      </w:pPr>
      <w:r>
        <w:rPr>
          <w:rFonts w:hint="eastAsia" w:ascii="宋体" w:hAnsi="宋体"/>
          <w:b/>
          <w:snapToGrid w:val="0"/>
          <w:color w:val="auto"/>
          <w:sz w:val="36"/>
          <w:highlight w:val="none"/>
        </w:rPr>
        <w:t>评 标 细 则</w:t>
      </w:r>
    </w:p>
    <w:p w14:paraId="37E61CDD">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本着公平、公正、公开的原则对各投标单位的投标文件中的商务标进行评分。具体办法如下： (共计 100 分) </w:t>
      </w:r>
    </w:p>
    <w:p w14:paraId="3AA8564F">
      <w:pPr>
        <w:autoSpaceDE w:val="0"/>
        <w:autoSpaceDN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一、技术标：不需要</w:t>
      </w:r>
    </w:p>
    <w:p w14:paraId="32A1F59C">
      <w:pPr>
        <w:widowControl/>
        <w:autoSpaceDE w:val="0"/>
        <w:autoSpaceDN w:val="0"/>
        <w:spacing w:line="360" w:lineRule="auto"/>
        <w:ind w:left="422"/>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二、商务标：</w:t>
      </w:r>
      <w:r>
        <w:rPr>
          <w:rFonts w:hint="eastAsia" w:ascii="宋体" w:hAnsi="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100分</w:t>
      </w:r>
      <w:r>
        <w:rPr>
          <w:rFonts w:hint="eastAsia" w:ascii="宋体" w:hAnsi="宋体" w:cs="宋体"/>
          <w:b/>
          <w:color w:val="auto"/>
          <w:kern w:val="0"/>
          <w:sz w:val="21"/>
          <w:szCs w:val="21"/>
          <w:highlight w:val="none"/>
          <w:lang w:eastAsia="zh-CN"/>
        </w:rPr>
        <w:t>〕</w:t>
      </w:r>
    </w:p>
    <w:p w14:paraId="51753742">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本工程具体评审因素和标准如下：</w:t>
      </w:r>
    </w:p>
    <w:p w14:paraId="75EAFCF2">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第一步：投标文件能够满足招标文件的实质性要求；</w:t>
      </w:r>
    </w:p>
    <w:p w14:paraId="65ED3E29">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第二步：符合性清标，商务标符合招标文件的实质性要求；</w:t>
      </w:r>
    </w:p>
    <w:p w14:paraId="7C5B2195">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第三步：打分；</w:t>
      </w:r>
    </w:p>
    <w:p w14:paraId="108FF1DF">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1、确定有效投标报价：</w:t>
      </w:r>
    </w:p>
    <w:p w14:paraId="6ACC0A05">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凡符合招标文件、招标答疑纪要等有关招标实质性要求，且在招标控制价(最高投标限价)及以下的投标报价均为有效投标报价，未能实质性响应上述有关招标要求的为无效投标文件。 </w:t>
      </w:r>
    </w:p>
    <w:p w14:paraId="0B882BA8">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2、打分</w:t>
      </w:r>
    </w:p>
    <w:p w14:paraId="55ED6B28">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确定评标基准价：通过相关投标数据合成确定评标基准价，高出或低于此基准价相应扣分。评标基准价=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A×50%+B×30%+C×20%</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×K； </w:t>
      </w:r>
    </w:p>
    <w:p w14:paraId="2A41A5CB">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A=本次招标项目最高投标限价×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100%-下浮率△</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62BC1EDA">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B=在规定范围内的本次投标除C值外的任意一个有效投标价； </w:t>
      </w:r>
    </w:p>
    <w:p w14:paraId="2A16111D">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C=在规定范围内的本次开标最低有效投标价 </w:t>
      </w:r>
    </w:p>
    <w:p w14:paraId="542314AE">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规定范围为：高于［(本次所有有效投标报价的平均值×0.7+本次招标项目最高投标限价×0.3)×0.75］的有效投标报价；</w:t>
      </w:r>
    </w:p>
    <w:p w14:paraId="5E32EB9B">
      <w:pPr>
        <w:autoSpaceDE w:val="0"/>
        <w:autoSpaceDN w:val="0"/>
        <w:spacing w:line="360" w:lineRule="auto"/>
        <w:ind w:firstLine="420" w:firstLineChars="200"/>
        <w:rPr>
          <w:rFonts w:hint="eastAsia" w:ascii="宋体" w:hAnsi="宋体" w:eastAsia="宋体" w:cs="宋体"/>
          <w:color w:val="auto"/>
          <w:sz w:val="21"/>
          <w:szCs w:val="21"/>
          <w:highlight w:val="none"/>
        </w:rPr>
      </w:pPr>
      <w:bookmarkStart w:id="1" w:name="_Hlk101861286"/>
      <w:r>
        <w:rPr>
          <w:rFonts w:hint="eastAsia" w:ascii="宋体" w:hAnsi="宋体" w:eastAsia="宋体" w:cs="宋体"/>
          <w:color w:val="auto"/>
          <w:sz w:val="21"/>
          <w:szCs w:val="21"/>
          <w:highlight w:val="none"/>
        </w:rPr>
        <w:t>上述投标限价和评标价均应扣除 (暂估价+暂列金额</w:t>
      </w:r>
      <w:r>
        <w:rPr>
          <w:rFonts w:hint="eastAsia" w:ascii="宋体" w:hAnsi="宋体" w:cs="宋体"/>
          <w:color w:val="auto"/>
          <w:sz w:val="21"/>
          <w:szCs w:val="21"/>
          <w:highlight w:val="none"/>
          <w:lang w:val="en-US" w:eastAsia="zh-CN"/>
        </w:rPr>
        <w:t>0元</w:t>
      </w:r>
      <w:r>
        <w:rPr>
          <w:rFonts w:hint="eastAsia" w:ascii="宋体" w:hAnsi="宋体" w:eastAsia="宋体" w:cs="宋体"/>
          <w:color w:val="auto"/>
          <w:sz w:val="21"/>
          <w:szCs w:val="21"/>
          <w:highlight w:val="none"/>
        </w:rPr>
        <w:t>)后计算，本工程 (暂估价+暂列金额</w:t>
      </w:r>
      <w:r>
        <w:rPr>
          <w:rFonts w:hint="eastAsia" w:ascii="宋体" w:hAnsi="宋体" w:cs="宋体"/>
          <w:color w:val="auto"/>
          <w:sz w:val="21"/>
          <w:szCs w:val="21"/>
          <w:highlight w:val="none"/>
          <w:lang w:val="en-US" w:eastAsia="zh-CN"/>
        </w:rPr>
        <w:t>0元</w:t>
      </w:r>
      <w:r>
        <w:rPr>
          <w:rFonts w:hint="eastAsia" w:ascii="宋体" w:hAnsi="宋体" w:eastAsia="宋体" w:cs="宋体"/>
          <w:color w:val="auto"/>
          <w:sz w:val="21"/>
          <w:szCs w:val="21"/>
          <w:highlight w:val="none"/>
        </w:rPr>
        <w:t>)</w:t>
      </w:r>
      <w:bookmarkEnd w:id="1"/>
      <w:r>
        <w:rPr>
          <w:rFonts w:hint="eastAsia" w:ascii="宋体" w:hAnsi="宋体" w:eastAsia="宋体" w:cs="宋体"/>
          <w:color w:val="auto"/>
          <w:sz w:val="21"/>
          <w:szCs w:val="21"/>
          <w:highlight w:val="none"/>
        </w:rPr>
        <w:t xml:space="preserve"> 详见招标控制价文件。 </w:t>
      </w:r>
    </w:p>
    <w:p w14:paraId="6B83D171">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K为下浮系数，取值范围为96%、96.5%、97%、97.5%、98%、98.5%、99%。 </w:t>
      </w:r>
    </w:p>
    <w:p w14:paraId="5B8E685F">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各有效投标价扣除</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暂估价+暂列金额</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后与评标基准价比对，等于评标基准价的得满分，高出或低于此基准价相应扣分，每高或低1%扣</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0.6、0.7、0.8</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分。具体扣分值在开标后评标委员会所有评委确定有效标后由招标人代表进行随机抽取。</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按内插法，四舍五入取两位小数</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02002B32">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注：①Δ为以最高投标限价为基数的下浮率，本工程为：</w:t>
      </w:r>
      <w:r>
        <w:rPr>
          <w:rFonts w:hint="eastAsia" w:ascii="宋体" w:hAnsi="宋体" w:eastAsia="宋体" w:cs="宋体"/>
          <w:color w:val="auto"/>
          <w:sz w:val="21"/>
          <w:szCs w:val="21"/>
          <w:highlight w:val="none"/>
          <w:lang w:val="en-US" w:eastAsia="zh-CN"/>
        </w:rPr>
        <w:t>1%、2%、3%、4%、5%、6%、7%、8%、9%、10%</w:t>
      </w:r>
      <w:r>
        <w:rPr>
          <w:rFonts w:hint="eastAsia" w:ascii="宋体" w:hAnsi="宋体" w:eastAsia="宋体" w:cs="宋体"/>
          <w:color w:val="auto"/>
          <w:sz w:val="21"/>
          <w:szCs w:val="21"/>
          <w:highlight w:val="none"/>
        </w:rPr>
        <w:t>共10个数值。②C值的确定：按公式计算出本工程的规定范围，在此规定范围内的最低有效投标报价即为C值。③</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不含C值</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B值随机抽取确定。④开标时有效标少于等于3 家的，不再合成计算评标基准价，最低有效投标报价即为评标基准值。 </w:t>
      </w:r>
    </w:p>
    <w:p w14:paraId="2E4105A9">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3、所有抽签均在开标后评标委员会所有评委确定有效标后由招标人代表进行随机抽取。 </w:t>
      </w:r>
    </w:p>
    <w:p w14:paraId="72858CE3">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4、评标委员会在评标报告上签字后，ABC合成评标基准价不因招投标当事人质疑、投诉、复议以及其它任何情形而改变，评标过程中的计算错误调整除外。 </w:t>
      </w:r>
    </w:p>
    <w:p w14:paraId="0920F90E">
      <w:pPr>
        <w:autoSpaceDE w:val="0"/>
        <w:autoSpaceDN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三、定标</w:t>
      </w:r>
    </w:p>
    <w:p w14:paraId="654CCD3D">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以上得分汇总最高者为第一中标候选人。若得分相同，则选择其中投标报价低者为第一中标候选人；若得分相同，投标报价也相同，当场按签到顺序抽签确定中标候选人。</w:t>
      </w:r>
    </w:p>
    <w:p w14:paraId="44320409">
      <w:pPr>
        <w:autoSpaceDE w:val="0"/>
        <w:autoSpaceDN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注意事项： </w:t>
      </w:r>
    </w:p>
    <w:p w14:paraId="26E44FED">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1、项目负责人不得同时在两个或者两个以上单位受聘或者执业，且无在建工程。 </w:t>
      </w:r>
    </w:p>
    <w:p w14:paraId="53FAC25D">
      <w:pPr>
        <w:autoSpaceDE w:val="0"/>
        <w:autoSpaceDN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2、一旦发现中标单位存在非法转包、转让、挂靠等行为的，将依法进行处理，给招标人造成损失的，依法承担赔偿责任。 </w:t>
      </w:r>
    </w:p>
    <w:p w14:paraId="43C885A4">
      <w:pPr>
        <w:widowControl/>
        <w:tabs>
          <w:tab w:val="left" w:pos="0"/>
          <w:tab w:val="left" w:pos="993"/>
          <w:tab w:val="left" w:pos="1135"/>
        </w:tabs>
        <w:kinsoku/>
        <w:wordWrap/>
        <w:overflowPunct/>
        <w:topLinePunct w:val="0"/>
        <w:bidi w:val="0"/>
        <w:adjustRightInd w:val="0"/>
        <w:snapToGrid w:val="0"/>
        <w:spacing w:before="20" w:line="360" w:lineRule="auto"/>
        <w:rPr>
          <w:rFonts w:hint="eastAsia" w:ascii="宋体" w:hAnsi="宋体" w:eastAsia="宋体" w:cs="宋体"/>
          <w:b/>
          <w:bCs/>
          <w:color w:val="000000"/>
          <w:kern w:val="2"/>
          <w:sz w:val="21"/>
          <w:szCs w:val="21"/>
          <w:highlight w:val="none"/>
          <w:lang w:val="en-US" w:eastAsia="zh-CN" w:bidi="ar"/>
        </w:rPr>
      </w:pPr>
      <w:r>
        <w:rPr>
          <w:rFonts w:hint="eastAsia" w:ascii="宋体" w:hAnsi="宋体" w:eastAsia="宋体" w:cs="宋体"/>
          <w:color w:val="auto"/>
          <w:sz w:val="21"/>
          <w:szCs w:val="21"/>
          <w:highlight w:val="none"/>
        </w:rPr>
        <w:t>3、本工程招标公告中的评标办法与招标文件中的评标办法不一致时，以招标公告中的评标办法为准。</w:t>
      </w:r>
    </w:p>
    <w:p w14:paraId="7A92F38B">
      <w:pPr>
        <w:widowControl/>
        <w:tabs>
          <w:tab w:val="left" w:pos="0"/>
          <w:tab w:val="left" w:pos="993"/>
          <w:tab w:val="left" w:pos="1135"/>
        </w:tabs>
        <w:kinsoku/>
        <w:wordWrap/>
        <w:overflowPunct/>
        <w:topLinePunct w:val="0"/>
        <w:bidi w:val="0"/>
        <w:adjustRightInd w:val="0"/>
        <w:snapToGrid w:val="0"/>
        <w:spacing w:before="20" w:line="360" w:lineRule="auto"/>
        <w:rPr>
          <w:rFonts w:hint="eastAsia" w:ascii="宋体" w:hAnsi="宋体" w:eastAsia="宋体" w:cs="宋体"/>
          <w:sz w:val="32"/>
          <w:szCs w:val="40"/>
          <w:highlight w:val="none"/>
        </w:rPr>
      </w:pPr>
      <w:r>
        <w:rPr>
          <w:rFonts w:hint="eastAsia" w:ascii="宋体" w:hAnsi="宋体" w:eastAsia="宋体" w:cs="宋体"/>
          <w:sz w:val="32"/>
          <w:szCs w:val="40"/>
          <w:highlight w:val="none"/>
        </w:rPr>
        <w:br w:type="page"/>
      </w:r>
    </w:p>
    <w:p w14:paraId="171B1138">
      <w:pPr>
        <w:widowControl/>
        <w:tabs>
          <w:tab w:val="left" w:pos="0"/>
          <w:tab w:val="left" w:pos="993"/>
          <w:tab w:val="left" w:pos="1135"/>
        </w:tabs>
        <w:kinsoku/>
        <w:wordWrap/>
        <w:overflowPunct/>
        <w:topLinePunct w:val="0"/>
        <w:bidi w:val="0"/>
        <w:adjustRightInd w:val="0"/>
        <w:snapToGrid w:val="0"/>
        <w:spacing w:before="20" w:line="360" w:lineRule="auto"/>
        <w:rPr>
          <w:rFonts w:ascii="宋体" w:hAnsi="宋体"/>
          <w:color w:val="auto"/>
          <w:szCs w:val="21"/>
          <w:highlight w:val="none"/>
        </w:rPr>
      </w:pPr>
      <w:r>
        <w:rPr>
          <w:rFonts w:hint="eastAsia" w:ascii="宋体" w:hAnsi="宋体" w:eastAsia="宋体" w:cs="宋体"/>
          <w:sz w:val="32"/>
          <w:szCs w:val="40"/>
          <w:highlight w:val="none"/>
        </w:rPr>
        <w:t>第二章 合同主要条款</w:t>
      </w:r>
      <w:bookmarkEnd w:id="0"/>
    </w:p>
    <w:p w14:paraId="1777BB8C">
      <w:pPr>
        <w:spacing w:after="624" w:afterLines="200" w:line="500" w:lineRule="exact"/>
        <w:jc w:val="center"/>
        <w:rPr>
          <w:rFonts w:ascii="宋体" w:hAnsi="宋体"/>
          <w:color w:val="auto"/>
          <w:spacing w:val="100"/>
          <w:szCs w:val="21"/>
          <w:highlight w:val="none"/>
        </w:rPr>
      </w:pPr>
    </w:p>
    <w:p w14:paraId="49C309FF">
      <w:pPr>
        <w:spacing w:after="624" w:afterLines="200" w:line="500" w:lineRule="exact"/>
        <w:jc w:val="center"/>
        <w:rPr>
          <w:rFonts w:ascii="宋体" w:hAnsi="宋体"/>
          <w:color w:val="auto"/>
          <w:spacing w:val="100"/>
          <w:szCs w:val="21"/>
          <w:highlight w:val="none"/>
        </w:rPr>
      </w:pPr>
    </w:p>
    <w:p w14:paraId="50D13212">
      <w:pPr>
        <w:spacing w:after="624" w:afterLines="200" w:line="500" w:lineRule="exact"/>
        <w:jc w:val="center"/>
        <w:rPr>
          <w:rFonts w:ascii="宋体" w:hAnsi="宋体"/>
          <w:b/>
          <w:color w:val="auto"/>
          <w:spacing w:val="100"/>
          <w:sz w:val="48"/>
          <w:szCs w:val="48"/>
          <w:highlight w:val="none"/>
        </w:rPr>
      </w:pPr>
      <w:r>
        <w:rPr>
          <w:rFonts w:ascii="宋体" w:hAnsi="宋体"/>
          <w:b/>
          <w:color w:val="auto"/>
          <w:spacing w:val="100"/>
          <w:sz w:val="48"/>
          <w:szCs w:val="48"/>
          <w:highlight w:val="none"/>
        </w:rPr>
        <w:t>建设工程施工合同</w:t>
      </w:r>
    </w:p>
    <w:p w14:paraId="41405020">
      <w:pPr>
        <w:spacing w:after="624" w:afterLines="200" w:line="500" w:lineRule="exact"/>
        <w:ind w:firstLine="422" w:firstLineChars="200"/>
        <w:jc w:val="center"/>
        <w:rPr>
          <w:rFonts w:ascii="宋体" w:hAnsi="宋体"/>
          <w:b/>
          <w:bCs/>
          <w:color w:val="auto"/>
          <w:szCs w:val="21"/>
          <w:highlight w:val="none"/>
        </w:rPr>
      </w:pPr>
    </w:p>
    <w:p w14:paraId="166327FD">
      <w:pPr>
        <w:spacing w:after="624" w:afterLines="200" w:line="500" w:lineRule="exact"/>
        <w:ind w:firstLine="422" w:firstLineChars="200"/>
        <w:jc w:val="center"/>
        <w:rPr>
          <w:rFonts w:ascii="宋体" w:hAnsi="宋体"/>
          <w:b/>
          <w:bCs/>
          <w:color w:val="auto"/>
          <w:szCs w:val="21"/>
          <w:highlight w:val="none"/>
        </w:rPr>
      </w:pPr>
    </w:p>
    <w:p w14:paraId="0C123E8A">
      <w:pPr>
        <w:spacing w:after="624" w:afterLines="200" w:line="500" w:lineRule="exact"/>
        <w:ind w:firstLine="422" w:firstLineChars="200"/>
        <w:jc w:val="center"/>
        <w:rPr>
          <w:rFonts w:ascii="宋体" w:hAnsi="宋体"/>
          <w:b/>
          <w:bCs/>
          <w:color w:val="auto"/>
          <w:szCs w:val="21"/>
          <w:highlight w:val="none"/>
        </w:rPr>
      </w:pPr>
    </w:p>
    <w:p w14:paraId="553B24DB">
      <w:pPr>
        <w:pStyle w:val="78"/>
        <w:spacing w:line="500" w:lineRule="exact"/>
        <w:rPr>
          <w:rFonts w:hAnsi="宋体" w:cs="Times New Roman"/>
          <w:color w:val="auto"/>
          <w:sz w:val="21"/>
          <w:szCs w:val="21"/>
          <w:highlight w:val="none"/>
        </w:rPr>
      </w:pPr>
    </w:p>
    <w:p w14:paraId="61C96B68">
      <w:pPr>
        <w:pStyle w:val="78"/>
        <w:spacing w:line="500" w:lineRule="exact"/>
        <w:rPr>
          <w:rFonts w:hAnsi="宋体" w:cs="Times New Roman"/>
          <w:color w:val="auto"/>
          <w:sz w:val="21"/>
          <w:szCs w:val="21"/>
          <w:highlight w:val="none"/>
        </w:rPr>
      </w:pPr>
    </w:p>
    <w:p w14:paraId="5B671E2E">
      <w:pPr>
        <w:pStyle w:val="78"/>
        <w:spacing w:line="500" w:lineRule="exact"/>
        <w:rPr>
          <w:rFonts w:hAnsi="宋体" w:cs="Times New Roman"/>
          <w:color w:val="auto"/>
          <w:sz w:val="21"/>
          <w:szCs w:val="21"/>
          <w:highlight w:val="none"/>
        </w:rPr>
      </w:pPr>
    </w:p>
    <w:p w14:paraId="70CE807E">
      <w:pPr>
        <w:pStyle w:val="78"/>
        <w:spacing w:line="500" w:lineRule="exact"/>
        <w:rPr>
          <w:rFonts w:hAnsi="宋体" w:cs="Times New Roman"/>
          <w:color w:val="auto"/>
          <w:sz w:val="21"/>
          <w:szCs w:val="21"/>
          <w:highlight w:val="none"/>
        </w:rPr>
      </w:pPr>
    </w:p>
    <w:p w14:paraId="050091AC">
      <w:pPr>
        <w:pStyle w:val="78"/>
        <w:spacing w:line="500" w:lineRule="exact"/>
        <w:rPr>
          <w:rFonts w:hAnsi="宋体" w:cs="Times New Roman"/>
          <w:color w:val="auto"/>
          <w:sz w:val="21"/>
          <w:szCs w:val="21"/>
          <w:highlight w:val="none"/>
        </w:rPr>
      </w:pPr>
    </w:p>
    <w:p w14:paraId="648D7FB1">
      <w:pPr>
        <w:pStyle w:val="78"/>
        <w:spacing w:line="500" w:lineRule="exact"/>
        <w:rPr>
          <w:rFonts w:hAnsi="宋体" w:cs="Times New Roman"/>
          <w:color w:val="auto"/>
          <w:sz w:val="21"/>
          <w:szCs w:val="21"/>
          <w:highlight w:val="none"/>
        </w:rPr>
      </w:pPr>
    </w:p>
    <w:p w14:paraId="5B28E3BC">
      <w:pPr>
        <w:pStyle w:val="78"/>
        <w:spacing w:line="500" w:lineRule="exact"/>
        <w:jc w:val="center"/>
        <w:rPr>
          <w:rFonts w:hAnsi="宋体" w:cs="Times New Roman"/>
          <w:color w:val="auto"/>
          <w:sz w:val="21"/>
          <w:szCs w:val="21"/>
          <w:highlight w:val="none"/>
        </w:rPr>
      </w:pPr>
      <w:r>
        <w:rPr>
          <w:rFonts w:hAnsi="宋体" w:cs="Times New Roman"/>
          <w:color w:val="auto"/>
          <w:sz w:val="21"/>
          <w:szCs w:val="21"/>
          <w:highlight w:val="none"/>
        </w:rPr>
        <w:t>国家工商行政管理局</w:t>
      </w:r>
    </w:p>
    <w:p w14:paraId="3A90CAF4">
      <w:pPr>
        <w:pStyle w:val="78"/>
        <w:spacing w:line="500" w:lineRule="exact"/>
        <w:jc w:val="center"/>
        <w:rPr>
          <w:rFonts w:hAnsi="宋体" w:cs="Times New Roman"/>
          <w:color w:val="auto"/>
          <w:sz w:val="21"/>
          <w:szCs w:val="21"/>
          <w:highlight w:val="none"/>
        </w:rPr>
      </w:pPr>
      <w:r>
        <w:rPr>
          <w:rFonts w:hAnsi="宋体" w:cs="Times New Roman"/>
          <w:color w:val="auto"/>
          <w:sz w:val="21"/>
          <w:szCs w:val="21"/>
          <w:highlight w:val="none"/>
        </w:rPr>
        <w:t xml:space="preserve">                                      制定</w:t>
      </w:r>
    </w:p>
    <w:p w14:paraId="23A20B62">
      <w:pPr>
        <w:pStyle w:val="78"/>
        <w:spacing w:line="500" w:lineRule="exact"/>
        <w:jc w:val="center"/>
        <w:rPr>
          <w:rFonts w:hAnsi="宋体" w:cs="Times New Roman"/>
          <w:color w:val="auto"/>
          <w:sz w:val="21"/>
          <w:szCs w:val="21"/>
          <w:highlight w:val="none"/>
        </w:rPr>
      </w:pPr>
      <w:r>
        <w:rPr>
          <w:rFonts w:hAnsi="宋体" w:cs="Times New Roman"/>
          <w:color w:val="auto"/>
          <w:sz w:val="21"/>
          <w:szCs w:val="21"/>
          <w:highlight w:val="none"/>
        </w:rPr>
        <w:t>中华人民共和国建设部</w:t>
      </w:r>
    </w:p>
    <w:p w14:paraId="0C4D9B8C">
      <w:pPr>
        <w:spacing w:line="500" w:lineRule="exact"/>
        <w:rPr>
          <w:rFonts w:ascii="宋体" w:hAnsi="宋体"/>
          <w:color w:val="auto"/>
          <w:szCs w:val="21"/>
          <w:highlight w:val="none"/>
        </w:rPr>
      </w:pPr>
    </w:p>
    <w:p w14:paraId="47DFE812">
      <w:pPr>
        <w:spacing w:line="500" w:lineRule="exact"/>
        <w:jc w:val="center"/>
        <w:rPr>
          <w:rFonts w:ascii="宋体" w:hAnsi="宋体"/>
          <w:color w:val="auto"/>
          <w:szCs w:val="21"/>
          <w:highlight w:val="none"/>
        </w:rPr>
      </w:pPr>
      <w:r>
        <w:rPr>
          <w:rFonts w:ascii="宋体" w:hAnsi="宋体"/>
          <w:color w:val="auto"/>
          <w:szCs w:val="21"/>
          <w:highlight w:val="none"/>
        </w:rPr>
        <w:br w:type="page"/>
      </w:r>
      <w:r>
        <w:rPr>
          <w:rFonts w:hint="eastAsia" w:ascii="宋体" w:hAnsi="宋体" w:cs="宋体"/>
          <w:b/>
          <w:color w:val="auto"/>
          <w:sz w:val="44"/>
          <w:szCs w:val="44"/>
          <w:highlight w:val="none"/>
        </w:rPr>
        <w:t>第一部分</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合同协议书</w:t>
      </w:r>
    </w:p>
    <w:p w14:paraId="10DEA227">
      <w:pPr>
        <w:autoSpaceDE w:val="0"/>
        <w:autoSpaceDN w:val="0"/>
        <w:adjustRightInd w:val="0"/>
        <w:spacing w:line="500" w:lineRule="exact"/>
        <w:ind w:firstLine="420" w:firstLineChars="200"/>
        <w:jc w:val="left"/>
        <w:rPr>
          <w:rFonts w:hint="eastAsia" w:ascii="宋体" w:hAnsi="宋体" w:eastAsia="宋体" w:cs="宋体"/>
          <w:color w:val="auto"/>
          <w:szCs w:val="21"/>
          <w:highlight w:val="none"/>
          <w:u w:val="single"/>
          <w:lang w:eastAsia="zh-CN"/>
        </w:rPr>
      </w:pPr>
      <w:r>
        <w:rPr>
          <w:rFonts w:hint="eastAsia" w:ascii="宋体" w:hAnsi="宋体" w:cs="宋体"/>
          <w:color w:val="auto"/>
          <w:kern w:val="0"/>
          <w:szCs w:val="21"/>
          <w:highlight w:val="none"/>
        </w:rPr>
        <w:t>发包人</w:t>
      </w:r>
      <w:r>
        <w:rPr>
          <w:rFonts w:ascii="宋体" w:hAnsi="宋体" w:cs="宋体"/>
          <w:color w:val="auto"/>
          <w:kern w:val="0"/>
          <w:szCs w:val="21"/>
          <w:highlight w:val="none"/>
        </w:rPr>
        <w:t>(</w:t>
      </w:r>
      <w:r>
        <w:rPr>
          <w:rFonts w:hint="eastAsia" w:ascii="宋体" w:hAnsi="宋体" w:cs="宋体"/>
          <w:color w:val="auto"/>
          <w:kern w:val="0"/>
          <w:szCs w:val="21"/>
          <w:highlight w:val="none"/>
        </w:rPr>
        <w:t>全称</w:t>
      </w:r>
      <w:r>
        <w:rPr>
          <w:rFonts w:ascii="宋体" w:hAnsi="宋体" w:cs="宋体"/>
          <w:color w:val="auto"/>
          <w:kern w:val="0"/>
          <w:szCs w:val="21"/>
          <w:highlight w:val="none"/>
        </w:rPr>
        <w:t>)</w:t>
      </w:r>
      <w:r>
        <w:rPr>
          <w:rFonts w:hint="eastAsia" w:ascii="宋体" w:hAnsi="宋体" w:cs="宋体"/>
          <w:color w:val="auto"/>
          <w:kern w:val="0"/>
          <w:szCs w:val="21"/>
          <w:highlight w:val="none"/>
        </w:rPr>
        <w:t>：</w:t>
      </w:r>
      <w:permStart w:id="0" w:edGrp="everyone"/>
      <w:r>
        <w:rPr>
          <w:rFonts w:hint="eastAsia" w:ascii="宋体" w:hAnsi="宋体" w:cs="宋体"/>
          <w:color w:val="auto"/>
          <w:szCs w:val="21"/>
          <w:highlight w:val="none"/>
          <w:u w:val="single"/>
          <w:lang w:eastAsia="zh-CN"/>
        </w:rPr>
        <w:t>常州市新北区实验中学</w:t>
      </w:r>
    </w:p>
    <w:permEnd w:id="0"/>
    <w:p w14:paraId="745C4576">
      <w:pPr>
        <w:autoSpaceDE w:val="0"/>
        <w:autoSpaceDN w:val="0"/>
        <w:adjustRightInd w:val="0"/>
        <w:spacing w:line="500" w:lineRule="exact"/>
        <w:ind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rPr>
        <w:t>承包人</w:t>
      </w:r>
      <w:r>
        <w:rPr>
          <w:rFonts w:ascii="宋体" w:hAnsi="宋体" w:cs="宋体"/>
          <w:color w:val="auto"/>
          <w:kern w:val="0"/>
          <w:szCs w:val="21"/>
          <w:highlight w:val="none"/>
        </w:rPr>
        <w:t>(</w:t>
      </w:r>
      <w:r>
        <w:rPr>
          <w:rFonts w:hint="eastAsia" w:ascii="宋体" w:hAnsi="宋体" w:cs="宋体"/>
          <w:color w:val="auto"/>
          <w:kern w:val="0"/>
          <w:szCs w:val="21"/>
          <w:highlight w:val="none"/>
        </w:rPr>
        <w:t>全称</w:t>
      </w:r>
      <w:r>
        <w:rPr>
          <w:rFonts w:ascii="宋体" w:hAnsi="宋体" w:cs="宋体"/>
          <w:color w:val="auto"/>
          <w:kern w:val="0"/>
          <w:szCs w:val="21"/>
          <w:highlight w:val="none"/>
        </w:rPr>
        <w:t>)</w:t>
      </w:r>
      <w:r>
        <w:rPr>
          <w:rFonts w:hint="eastAsia" w:ascii="宋体" w:hAnsi="宋体" w:cs="宋体"/>
          <w:color w:val="auto"/>
          <w:kern w:val="0"/>
          <w:szCs w:val="21"/>
          <w:highlight w:val="none"/>
        </w:rPr>
        <w:t>：</w:t>
      </w:r>
      <w:permStart w:id="1" w:edGrp="everyone"/>
      <w:r>
        <w:rPr>
          <w:rFonts w:hint="eastAsia" w:ascii="宋体" w:hAnsi="宋体"/>
          <w:color w:val="auto"/>
          <w:szCs w:val="21"/>
          <w:highlight w:val="none"/>
          <w:u w:val="single"/>
        </w:rPr>
        <w:t xml:space="preserve">      </w:t>
      </w:r>
    </w:p>
    <w:permEnd w:id="1"/>
    <w:p w14:paraId="072DD8DB">
      <w:pPr>
        <w:pStyle w:val="120"/>
        <w:spacing w:line="500" w:lineRule="exact"/>
        <w:ind w:firstLine="630" w:firstLineChars="300"/>
        <w:rPr>
          <w:rFonts w:ascii="宋体" w:hAnsi="宋体"/>
          <w:b/>
          <w:bCs/>
          <w:color w:val="auto"/>
          <w:szCs w:val="21"/>
          <w:highlight w:val="none"/>
          <w:u w:val="single"/>
        </w:rPr>
      </w:pPr>
      <w:r>
        <w:rPr>
          <w:rFonts w:hint="eastAsia" w:ascii="宋体" w:hAnsi="宋体" w:cs="宋体"/>
          <w:color w:val="auto"/>
          <w:kern w:val="0"/>
          <w:szCs w:val="21"/>
          <w:highlight w:val="none"/>
        </w:rPr>
        <w:t>根据《中华人民共和国民法典》、《中华人民共和国建筑法》及有关法律规定，遵循平等、自愿、公平和诚实信用的原则，双方就</w:t>
      </w:r>
      <w:r>
        <w:rPr>
          <w:rFonts w:hint="eastAsia" w:ascii="宋体" w:hAnsi="宋体"/>
          <w:color w:val="auto"/>
          <w:szCs w:val="21"/>
          <w:highlight w:val="none"/>
          <w:u w:val="single"/>
          <w:lang w:eastAsia="zh-CN"/>
        </w:rPr>
        <w:t>常州市新北区实验中学河海校区卫生间提升改造</w:t>
      </w:r>
      <w:r>
        <w:rPr>
          <w:rFonts w:hint="eastAsia" w:ascii="宋体" w:hAnsi="宋体" w:cs="宋体"/>
          <w:color w:val="auto"/>
          <w:kern w:val="0"/>
          <w:szCs w:val="21"/>
          <w:highlight w:val="none"/>
        </w:rPr>
        <w:t>工程施工及有关事项协商一致，共同达成如下协议：</w:t>
      </w:r>
    </w:p>
    <w:p w14:paraId="2415182B">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一、工程概况：</w:t>
      </w:r>
    </w:p>
    <w:p w14:paraId="58DFE78F">
      <w:pPr>
        <w:pStyle w:val="121"/>
        <w:spacing w:line="500" w:lineRule="exact"/>
        <w:ind w:firstLine="420" w:firstLineChars="200"/>
        <w:rPr>
          <w:rFonts w:ascii="宋体" w:hAnsi="宋体"/>
          <w:color w:val="auto"/>
          <w:szCs w:val="21"/>
          <w:highlight w:val="none"/>
          <w:u w:val="single"/>
        </w:rPr>
      </w:pPr>
      <w:r>
        <w:rPr>
          <w:rFonts w:ascii="宋体" w:hAnsi="宋体" w:cs="宋体"/>
          <w:color w:val="auto"/>
          <w:kern w:val="0"/>
          <w:szCs w:val="21"/>
          <w:highlight w:val="none"/>
        </w:rPr>
        <w:t>1</w:t>
      </w:r>
      <w:r>
        <w:rPr>
          <w:rFonts w:hint="eastAsia" w:ascii="宋体" w:hAnsi="宋体" w:cs="宋体"/>
          <w:color w:val="auto"/>
          <w:kern w:val="0"/>
          <w:szCs w:val="21"/>
          <w:highlight w:val="none"/>
        </w:rPr>
        <w:t>．工程名称</w:t>
      </w:r>
      <w:r>
        <w:rPr>
          <w:rFonts w:hint="eastAsia" w:ascii="宋体" w:hAnsi="宋体"/>
          <w:color w:val="auto"/>
          <w:szCs w:val="21"/>
          <w:highlight w:val="none"/>
        </w:rPr>
        <w:t>：</w:t>
      </w:r>
      <w:permStart w:id="2" w:edGrp="everyone"/>
      <w:r>
        <w:rPr>
          <w:rFonts w:hint="eastAsia" w:ascii="宋体" w:hAnsi="宋体"/>
          <w:color w:val="auto"/>
          <w:szCs w:val="21"/>
          <w:highlight w:val="none"/>
          <w:u w:val="single"/>
          <w:lang w:eastAsia="zh-CN"/>
        </w:rPr>
        <w:t>常州市新北区实验中学河海校区卫生间提升改造</w:t>
      </w:r>
      <w:r>
        <w:rPr>
          <w:rFonts w:ascii="宋体" w:hAnsi="宋体"/>
          <w:color w:val="auto"/>
          <w:szCs w:val="21"/>
          <w:highlight w:val="none"/>
          <w:u w:val="single"/>
        </w:rPr>
        <w:t xml:space="preserve"> </w:t>
      </w:r>
    </w:p>
    <w:permEnd w:id="2"/>
    <w:p w14:paraId="01486305">
      <w:pPr>
        <w:pStyle w:val="121"/>
        <w:spacing w:line="500" w:lineRule="exact"/>
        <w:ind w:firstLine="420" w:firstLineChars="200"/>
        <w:rPr>
          <w:rFonts w:hint="default" w:ascii="宋体" w:hAnsi="宋体" w:eastAsia="宋体"/>
          <w:color w:val="auto"/>
          <w:kern w:val="0"/>
          <w:szCs w:val="21"/>
          <w:highlight w:val="none"/>
          <w:u w:val="single"/>
          <w:lang w:val="en-US" w:eastAsia="zh-CN"/>
        </w:rPr>
      </w:pPr>
      <w:r>
        <w:rPr>
          <w:rFonts w:ascii="宋体" w:hAnsi="宋体" w:cs="宋体"/>
          <w:color w:val="auto"/>
          <w:kern w:val="0"/>
          <w:szCs w:val="21"/>
          <w:highlight w:val="none"/>
        </w:rPr>
        <w:t xml:space="preserve">2. </w:t>
      </w:r>
      <w:r>
        <w:rPr>
          <w:rFonts w:hint="eastAsia" w:ascii="宋体" w:hAnsi="宋体" w:cs="宋体"/>
          <w:color w:val="auto"/>
          <w:kern w:val="0"/>
          <w:szCs w:val="21"/>
          <w:highlight w:val="none"/>
        </w:rPr>
        <w:t>工程地点：</w:t>
      </w:r>
      <w:permStart w:id="3" w:edGrp="everyone"/>
      <w:r>
        <w:rPr>
          <w:rFonts w:hint="eastAsia" w:ascii="宋体" w:hAnsi="宋体"/>
          <w:color w:val="auto"/>
          <w:kern w:val="0"/>
          <w:szCs w:val="21"/>
          <w:highlight w:val="none"/>
          <w:u w:val="single"/>
          <w:lang w:val="en-US" w:eastAsia="zh-CN"/>
        </w:rPr>
        <w:t>常州市新北区</w:t>
      </w:r>
    </w:p>
    <w:permEnd w:id="3"/>
    <w:p w14:paraId="062958C0">
      <w:pPr>
        <w:autoSpaceDE w:val="0"/>
        <w:autoSpaceDN w:val="0"/>
        <w:adjustRightInd w:val="0"/>
        <w:spacing w:line="500" w:lineRule="exact"/>
        <w:ind w:firstLine="420" w:firstLineChars="200"/>
        <w:jc w:val="left"/>
        <w:rPr>
          <w:rFonts w:hint="default" w:ascii="宋体" w:hAnsi="宋体" w:eastAsia="宋体"/>
          <w:b/>
          <w:color w:val="auto"/>
          <w:szCs w:val="21"/>
          <w:highlight w:val="none"/>
          <w:lang w:val="en-US" w:eastAsia="zh-CN"/>
        </w:rPr>
      </w:pPr>
      <w:r>
        <w:rPr>
          <w:rFonts w:ascii="宋体" w:hAnsi="宋体" w:cs="宋体"/>
          <w:color w:val="auto"/>
          <w:kern w:val="0"/>
          <w:szCs w:val="21"/>
          <w:highlight w:val="none"/>
        </w:rPr>
        <w:t xml:space="preserve">3. </w:t>
      </w:r>
      <w:r>
        <w:rPr>
          <w:rFonts w:hint="eastAsia" w:ascii="宋体" w:hAnsi="宋体" w:cs="宋体"/>
          <w:color w:val="auto"/>
          <w:kern w:val="0"/>
          <w:szCs w:val="21"/>
          <w:highlight w:val="none"/>
        </w:rPr>
        <w:t>工程立项批准文号：</w:t>
      </w:r>
      <w:permStart w:id="4" w:edGrp="everyone"/>
      <w:r>
        <w:rPr>
          <w:rFonts w:hint="eastAsia" w:ascii="宋体" w:hAnsi="宋体"/>
          <w:color w:val="auto"/>
          <w:kern w:val="0"/>
          <w:szCs w:val="21"/>
          <w:highlight w:val="none"/>
          <w:u w:val="single"/>
          <w:lang w:val="en-US" w:eastAsia="zh-CN"/>
        </w:rPr>
        <w:t xml:space="preserve">                       </w:t>
      </w:r>
    </w:p>
    <w:permEnd w:id="4"/>
    <w:p w14:paraId="5E52260F">
      <w:pPr>
        <w:pStyle w:val="122"/>
        <w:spacing w:line="500" w:lineRule="exact"/>
        <w:ind w:firstLine="420" w:firstLineChars="200"/>
        <w:rPr>
          <w:rFonts w:ascii="宋体" w:hAnsi="宋体"/>
          <w:color w:val="auto"/>
          <w:kern w:val="0"/>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资金来源：</w:t>
      </w:r>
      <w:permStart w:id="5" w:edGrp="everyone"/>
      <w:r>
        <w:rPr>
          <w:rFonts w:hint="eastAsia" w:ascii="宋体" w:hAnsi="宋体"/>
          <w:color w:val="auto"/>
          <w:szCs w:val="21"/>
          <w:highlight w:val="none"/>
          <w:u w:val="single"/>
        </w:rPr>
        <w:t>自筹</w:t>
      </w:r>
      <w:r>
        <w:rPr>
          <w:rFonts w:ascii="宋体" w:hAnsi="宋体"/>
          <w:color w:val="auto"/>
          <w:szCs w:val="21"/>
          <w:highlight w:val="none"/>
          <w:u w:val="single"/>
        </w:rPr>
        <w:t xml:space="preserve"> </w:t>
      </w:r>
    </w:p>
    <w:permEnd w:id="5"/>
    <w:p w14:paraId="6F65BA40">
      <w:pPr>
        <w:autoSpaceDE w:val="0"/>
        <w:autoSpaceDN w:val="0"/>
        <w:adjustRightInd w:val="0"/>
        <w:spacing w:line="500" w:lineRule="exact"/>
        <w:ind w:firstLine="420" w:firstLineChars="200"/>
        <w:jc w:val="left"/>
        <w:rPr>
          <w:rFonts w:ascii="宋体" w:hAnsi="宋体" w:cs="宋体"/>
          <w:color w:val="auto"/>
          <w:kern w:val="0"/>
          <w:szCs w:val="21"/>
          <w:highlight w:val="none"/>
          <w:u w:val="none"/>
        </w:rPr>
      </w:pPr>
      <w:r>
        <w:rPr>
          <w:rFonts w:ascii="宋体" w:hAnsi="宋体" w:cs="宋体"/>
          <w:color w:val="auto"/>
          <w:kern w:val="0"/>
          <w:szCs w:val="21"/>
          <w:highlight w:val="none"/>
        </w:rPr>
        <w:t>5.</w:t>
      </w:r>
      <w:r>
        <w:rPr>
          <w:rFonts w:hint="eastAsia" w:ascii="宋体" w:hAnsi="宋体" w:cs="宋体"/>
          <w:color w:val="auto"/>
          <w:kern w:val="0"/>
          <w:szCs w:val="21"/>
          <w:highlight w:val="none"/>
        </w:rPr>
        <w:t>工程内容：</w:t>
      </w:r>
      <w:permStart w:id="6" w:edGrp="everyone"/>
      <w:r>
        <w:rPr>
          <w:rFonts w:hint="eastAsia" w:ascii="宋体" w:hAnsi="宋体"/>
          <w:color w:val="auto"/>
          <w:kern w:val="0"/>
          <w:szCs w:val="21"/>
          <w:highlight w:val="none"/>
          <w:u w:val="single"/>
        </w:rPr>
        <w:t>图纸及工程量清单（含编制说明）范围内全部工程</w:t>
      </w:r>
      <w:r>
        <w:rPr>
          <w:rFonts w:ascii="宋体" w:hAnsi="宋体"/>
          <w:color w:val="auto"/>
          <w:kern w:val="0"/>
          <w:szCs w:val="21"/>
          <w:highlight w:val="none"/>
          <w:u w:val="single"/>
        </w:rPr>
        <w:t xml:space="preserve"> </w:t>
      </w:r>
      <w:r>
        <w:rPr>
          <w:rFonts w:hint="eastAsia" w:ascii="宋体" w:hAnsi="宋体" w:cs="宋体"/>
          <w:color w:val="auto"/>
          <w:kern w:val="0"/>
          <w:szCs w:val="21"/>
          <w:highlight w:val="none"/>
          <w:u w:val="single"/>
        </w:rPr>
        <w:t>群体工程应附《承包人承揽工程项目一览表》</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附件</w:t>
      </w:r>
      <w:r>
        <w:rPr>
          <w:rFonts w:ascii="宋体" w:hAnsi="宋体" w:cs="宋体"/>
          <w:color w:val="auto"/>
          <w:kern w:val="0"/>
          <w:szCs w:val="21"/>
          <w:highlight w:val="none"/>
          <w:u w:val="single"/>
        </w:rPr>
        <w:t>1)</w:t>
      </w:r>
    </w:p>
    <w:permEnd w:id="6"/>
    <w:p w14:paraId="3D804779">
      <w:pPr>
        <w:pStyle w:val="79"/>
        <w:spacing w:line="500" w:lineRule="exact"/>
        <w:ind w:firstLine="420" w:firstLineChars="200"/>
        <w:rPr>
          <w:rFonts w:ascii="宋体" w:hAnsi="宋体"/>
          <w:color w:val="auto"/>
          <w:szCs w:val="21"/>
          <w:highlight w:val="yellow"/>
          <w:u w:val="single"/>
        </w:rPr>
      </w:pPr>
      <w:r>
        <w:rPr>
          <w:rFonts w:ascii="宋体" w:hAnsi="宋体"/>
          <w:color w:val="auto"/>
          <w:kern w:val="0"/>
          <w:szCs w:val="21"/>
          <w:highlight w:val="none"/>
        </w:rPr>
        <w:t>6.</w:t>
      </w:r>
      <w:r>
        <w:rPr>
          <w:rFonts w:hint="eastAsia" w:ascii="宋体" w:hAnsi="宋体"/>
          <w:color w:val="auto"/>
          <w:kern w:val="0"/>
          <w:szCs w:val="21"/>
          <w:highlight w:val="none"/>
        </w:rPr>
        <w:t>工程承包范围：</w:t>
      </w:r>
      <w:permStart w:id="7" w:edGrp="everyone"/>
      <w:r>
        <w:rPr>
          <w:rFonts w:hint="eastAsia" w:ascii="宋体" w:hAnsi="宋体"/>
          <w:color w:val="auto"/>
          <w:kern w:val="0"/>
          <w:szCs w:val="21"/>
          <w:highlight w:val="yellow"/>
          <w:u w:val="single"/>
        </w:rPr>
        <w:t>本项目所在楼层涉及的全部装饰改造施工内容</w:t>
      </w:r>
      <w:r>
        <w:rPr>
          <w:rFonts w:hint="eastAsia" w:ascii="宋体" w:hAnsi="宋体"/>
          <w:color w:val="auto"/>
          <w:szCs w:val="21"/>
          <w:highlight w:val="yellow"/>
          <w:u w:val="single"/>
        </w:rPr>
        <w:t>(包括但不限于结构改造工程、通风空调工程、智能化工程、消防改造工程、室内装饰、一般水电、机电安装工程等)。</w:t>
      </w:r>
    </w:p>
    <w:permEnd w:id="7"/>
    <w:p w14:paraId="67FDA3FE">
      <w:pPr>
        <w:pStyle w:val="79"/>
        <w:spacing w:line="5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二、合同工期</w:t>
      </w:r>
    </w:p>
    <w:p w14:paraId="07246FF3">
      <w:pPr>
        <w:autoSpaceDE w:val="0"/>
        <w:autoSpaceDN w:val="0"/>
        <w:adjustRightInd w:val="0"/>
        <w:spacing w:line="500" w:lineRule="exact"/>
        <w:ind w:firstLine="420" w:firstLineChars="200"/>
        <w:jc w:val="left"/>
        <w:rPr>
          <w:rFonts w:hint="eastAsia" w:ascii="宋体" w:hAnsi="宋体" w:eastAsia="宋体"/>
          <w:color w:val="auto"/>
          <w:kern w:val="0"/>
          <w:szCs w:val="21"/>
          <w:highlight w:val="none"/>
          <w:lang w:val="en-US" w:eastAsia="zh-CN"/>
        </w:rPr>
      </w:pPr>
      <w:r>
        <w:rPr>
          <w:rFonts w:hint="eastAsia" w:ascii="宋体" w:hAnsi="宋体" w:cs="宋体"/>
          <w:color w:val="auto"/>
          <w:kern w:val="0"/>
          <w:szCs w:val="21"/>
          <w:highlight w:val="none"/>
        </w:rPr>
        <w:t>计划开工日期：</w:t>
      </w:r>
      <w:permStart w:id="8" w:edGrp="everyone"/>
      <w:r>
        <w:rPr>
          <w:rFonts w:ascii="宋体" w:hAnsi="宋体"/>
          <w:color w:val="auto"/>
          <w:highlight w:val="none"/>
          <w:u w:val="single"/>
        </w:rPr>
        <w:t>202</w:t>
      </w:r>
      <w:r>
        <w:rPr>
          <w:rFonts w:hint="eastAsia" w:ascii="宋体" w:hAnsi="宋体"/>
          <w:color w:val="auto"/>
          <w:highlight w:val="none"/>
          <w:u w:val="single"/>
          <w:lang w:val="en-US" w:eastAsia="zh-CN"/>
        </w:rPr>
        <w:t>6</w:t>
      </w:r>
      <w:r>
        <w:rPr>
          <w:rFonts w:ascii="宋体" w:hAnsi="宋体"/>
          <w:color w:val="auto"/>
          <w:highlight w:val="none"/>
          <w:u w:val="single"/>
        </w:rPr>
        <w:t>年</w:t>
      </w:r>
      <w:r>
        <w:rPr>
          <w:rFonts w:hint="eastAsia" w:ascii="宋体" w:hAnsi="宋体"/>
          <w:color w:val="auto"/>
          <w:highlight w:val="none"/>
          <w:u w:val="single"/>
        </w:rPr>
        <w:t xml:space="preserve">  月  </w:t>
      </w:r>
      <w:r>
        <w:rPr>
          <w:rFonts w:ascii="宋体" w:hAnsi="宋体"/>
          <w:color w:val="auto"/>
          <w:highlight w:val="none"/>
          <w:u w:val="single"/>
        </w:rPr>
        <w:t>日</w:t>
      </w:r>
      <w:r>
        <w:rPr>
          <w:rFonts w:hint="eastAsia" w:ascii="宋体" w:hAnsi="宋体"/>
          <w:color w:val="auto"/>
          <w:highlight w:val="none"/>
          <w:u w:val="single"/>
          <w:lang w:val="en-US" w:eastAsia="zh-CN"/>
        </w:rPr>
        <w:t>（以开工报告日期为准）</w:t>
      </w:r>
    </w:p>
    <w:permEnd w:id="8"/>
    <w:p w14:paraId="0139773B">
      <w:pPr>
        <w:autoSpaceDE w:val="0"/>
        <w:autoSpaceDN w:val="0"/>
        <w:adjustRightInd w:val="0"/>
        <w:spacing w:line="500" w:lineRule="exact"/>
        <w:ind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rPr>
        <w:t>计划竣工日期：</w:t>
      </w:r>
      <w:permStart w:id="9" w:edGrp="everyone"/>
      <w:r>
        <w:rPr>
          <w:rFonts w:ascii="宋体" w:hAnsi="宋体"/>
          <w:color w:val="auto"/>
          <w:highlight w:val="none"/>
          <w:u w:val="single"/>
        </w:rPr>
        <w:t>202</w:t>
      </w:r>
      <w:r>
        <w:rPr>
          <w:rFonts w:hint="eastAsia" w:ascii="宋体" w:hAnsi="宋体"/>
          <w:color w:val="auto"/>
          <w:highlight w:val="none"/>
          <w:u w:val="single"/>
          <w:lang w:val="en-US" w:eastAsia="zh-CN"/>
        </w:rPr>
        <w:t>6</w:t>
      </w:r>
      <w:r>
        <w:rPr>
          <w:rFonts w:ascii="宋体" w:hAnsi="宋体"/>
          <w:color w:val="auto"/>
          <w:highlight w:val="none"/>
          <w:u w:val="single"/>
        </w:rPr>
        <w:t>年</w:t>
      </w:r>
      <w:r>
        <w:rPr>
          <w:rFonts w:hint="eastAsia" w:ascii="宋体" w:hAnsi="宋体"/>
          <w:color w:val="auto"/>
          <w:highlight w:val="none"/>
          <w:u w:val="single"/>
        </w:rPr>
        <w:t xml:space="preserve">  月  </w:t>
      </w:r>
      <w:r>
        <w:rPr>
          <w:rFonts w:ascii="宋体" w:hAnsi="宋体"/>
          <w:color w:val="auto"/>
          <w:highlight w:val="none"/>
          <w:u w:val="single"/>
        </w:rPr>
        <w:t>日</w:t>
      </w:r>
    </w:p>
    <w:permEnd w:id="9"/>
    <w:p w14:paraId="2322CD22">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工期总日历天数：</w:t>
      </w:r>
      <w:permStart w:id="10" w:edGrp="everyone"/>
      <w:r>
        <w:rPr>
          <w:rFonts w:hint="eastAsia" w:ascii="宋体" w:hAnsi="宋体" w:cs="宋体"/>
          <w:color w:val="auto"/>
          <w:kern w:val="0"/>
          <w:szCs w:val="21"/>
          <w:highlight w:val="none"/>
          <w:lang w:val="en-US" w:eastAsia="zh-CN"/>
        </w:rPr>
        <w:t>60</w:t>
      </w:r>
      <w:r>
        <w:rPr>
          <w:rFonts w:hint="eastAsia" w:ascii="宋体" w:hAnsi="宋体" w:cs="宋体"/>
          <w:color w:val="auto"/>
          <w:kern w:val="0"/>
          <w:szCs w:val="21"/>
          <w:highlight w:val="none"/>
        </w:rPr>
        <w:t>天</w:t>
      </w:r>
      <w:permEnd w:id="10"/>
      <w:r>
        <w:rPr>
          <w:rFonts w:hint="eastAsia" w:ascii="宋体" w:hAnsi="宋体" w:cs="宋体"/>
          <w:color w:val="auto"/>
          <w:kern w:val="0"/>
          <w:szCs w:val="21"/>
          <w:highlight w:val="none"/>
        </w:rPr>
        <w:t xml:space="preserve">。工期总日历天数与根据前述计划开竣工日期计算的工期天数不一致的，以工期总日历天数为准。  </w:t>
      </w:r>
    </w:p>
    <w:p w14:paraId="605977E0">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三、质量标准</w:t>
      </w:r>
    </w:p>
    <w:p w14:paraId="796F59E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　　工程质量符合</w:t>
      </w:r>
      <w:permStart w:id="11" w:edGrp="everyone"/>
      <w:r>
        <w:rPr>
          <w:rFonts w:hint="eastAsia" w:ascii="宋体" w:hAnsi="宋体"/>
          <w:color w:val="auto"/>
          <w:szCs w:val="21"/>
          <w:highlight w:val="none"/>
          <w:u w:val="single"/>
        </w:rPr>
        <w:t xml:space="preserve"> 合格</w:t>
      </w:r>
      <w:r>
        <w:rPr>
          <w:rFonts w:ascii="宋体" w:hAnsi="宋体"/>
          <w:color w:val="auto"/>
          <w:szCs w:val="21"/>
          <w:highlight w:val="none"/>
          <w:u w:val="single"/>
        </w:rPr>
        <w:t xml:space="preserve"> </w:t>
      </w:r>
      <w:permEnd w:id="11"/>
      <w:r>
        <w:rPr>
          <w:rFonts w:hint="eastAsia" w:ascii="宋体" w:hAnsi="宋体" w:cs="宋体"/>
          <w:color w:val="auto"/>
          <w:kern w:val="0"/>
          <w:szCs w:val="21"/>
          <w:highlight w:val="none"/>
        </w:rPr>
        <w:t>标准</w:t>
      </w:r>
    </w:p>
    <w:p w14:paraId="405FEF95">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四、签约合同价与合同价格形式</w:t>
      </w:r>
    </w:p>
    <w:p w14:paraId="22AC4593">
      <w:pPr>
        <w:autoSpaceDE w:val="0"/>
        <w:autoSpaceDN w:val="0"/>
        <w:adjustRightInd w:val="0"/>
        <w:spacing w:line="360" w:lineRule="exact"/>
        <w:jc w:val="left"/>
        <w:rPr>
          <w:rFonts w:ascii="宋体" w:hAnsi="宋体"/>
          <w:color w:val="auto"/>
          <w:kern w:val="0"/>
          <w:szCs w:val="21"/>
          <w:highlight w:val="none"/>
        </w:rPr>
      </w:pPr>
      <w:r>
        <w:rPr>
          <w:rFonts w:hint="eastAsia" w:ascii="宋体" w:hAnsi="宋体" w:eastAsia="宋体" w:cs="宋体"/>
          <w:color w:val="auto"/>
          <w:kern w:val="0"/>
          <w:sz w:val="21"/>
          <w:szCs w:val="21"/>
          <w:highlight w:val="none"/>
        </w:rPr>
        <w:t>　　</w:t>
      </w:r>
      <w:permStart w:id="12" w:edGrp="everyone"/>
      <w:r>
        <w:rPr>
          <w:rFonts w:hint="eastAsia" w:ascii="宋体" w:hAnsi="宋体" w:eastAsia="宋体" w:cs="宋体"/>
          <w:sz w:val="21"/>
          <w:szCs w:val="21"/>
          <w:highlight w:val="none"/>
        </w:rPr>
        <w:t>1.</w:t>
      </w:r>
      <w:r>
        <w:rPr>
          <w:rFonts w:hint="eastAsia" w:ascii="宋体" w:hAnsi="宋体" w:eastAsia="宋体" w:cs="宋体"/>
          <w:b/>
          <w:sz w:val="21"/>
          <w:szCs w:val="21"/>
          <w:highlight w:val="none"/>
        </w:rPr>
        <w:t>签约含税合同总价（人民币，下同）：</w:t>
      </w:r>
      <w:r>
        <w:rPr>
          <w:rFonts w:hint="eastAsia" w:ascii="宋体" w:hAnsi="宋体" w:eastAsia="宋体" w:cs="宋体"/>
          <w:b/>
          <w:sz w:val="21"/>
          <w:szCs w:val="21"/>
          <w:highlight w:val="none"/>
          <w:u w:val="single"/>
        </w:rPr>
        <w:t xml:space="preserve"> 大写 ：</w:t>
      </w:r>
      <w:r>
        <w:rPr>
          <w:rFonts w:hint="eastAsia" w:ascii="宋体" w:hAnsi="宋体" w:eastAsia="宋体" w:cs="宋体"/>
          <w:b/>
          <w:sz w:val="21"/>
          <w:szCs w:val="21"/>
          <w:highlight w:val="none"/>
          <w:u w:val="single"/>
          <w:lang w:val="en-US" w:eastAsia="zh-CN"/>
        </w:rPr>
        <w:t xml:space="preserve">          </w:t>
      </w:r>
      <w:r>
        <w:rPr>
          <w:rFonts w:hint="eastAsia" w:ascii="宋体" w:hAnsi="宋体" w:eastAsia="宋体" w:cs="宋体"/>
          <w:b/>
          <w:sz w:val="21"/>
          <w:szCs w:val="21"/>
          <w:highlight w:val="none"/>
          <w:u w:val="single"/>
        </w:rPr>
        <w:t>（小写：￥</w:t>
      </w:r>
      <w:r>
        <w:rPr>
          <w:rFonts w:hint="eastAsia" w:ascii="宋体" w:hAnsi="宋体" w:eastAsia="宋体" w:cs="宋体"/>
          <w:b/>
          <w:sz w:val="21"/>
          <w:szCs w:val="21"/>
          <w:highlight w:val="none"/>
          <w:u w:val="single"/>
          <w:lang w:val="en-US" w:eastAsia="zh-CN"/>
        </w:rPr>
        <w:t xml:space="preserve">          </w:t>
      </w:r>
      <w:r>
        <w:rPr>
          <w:rFonts w:hint="eastAsia" w:ascii="宋体" w:hAnsi="宋体" w:eastAsia="宋体" w:cs="宋体"/>
          <w:b/>
          <w:sz w:val="21"/>
          <w:szCs w:val="21"/>
          <w:highlight w:val="none"/>
          <w:u w:val="single"/>
        </w:rPr>
        <w:t>元 ）</w:t>
      </w:r>
      <w:r>
        <w:rPr>
          <w:rFonts w:hint="eastAsia" w:ascii="宋体" w:hAnsi="宋体" w:eastAsia="宋体" w:cs="宋体"/>
          <w:b/>
          <w:sz w:val="21"/>
          <w:szCs w:val="21"/>
          <w:highlight w:val="none"/>
        </w:rPr>
        <w:t>，税率</w:t>
      </w:r>
      <w:r>
        <w:rPr>
          <w:rFonts w:hint="eastAsia" w:ascii="宋体" w:hAnsi="宋体" w:eastAsia="宋体" w:cs="宋体"/>
          <w:b/>
          <w:sz w:val="21"/>
          <w:szCs w:val="21"/>
          <w:highlight w:val="none"/>
          <w:u w:val="single"/>
        </w:rPr>
        <w:t xml:space="preserve">  </w:t>
      </w:r>
      <w:r>
        <w:rPr>
          <w:rFonts w:hint="eastAsia" w:ascii="宋体" w:hAnsi="宋体" w:eastAsia="宋体" w:cs="宋体"/>
          <w:b/>
          <w:sz w:val="21"/>
          <w:szCs w:val="21"/>
          <w:highlight w:val="none"/>
          <w:u w:val="single"/>
          <w:lang w:val="en-US" w:eastAsia="zh-CN"/>
        </w:rPr>
        <w:t xml:space="preserve">  </w:t>
      </w:r>
      <w:r>
        <w:rPr>
          <w:rFonts w:hint="eastAsia" w:ascii="宋体" w:hAnsi="宋体" w:eastAsia="宋体" w:cs="宋体"/>
          <w:b/>
          <w:sz w:val="21"/>
          <w:szCs w:val="21"/>
          <w:highlight w:val="none"/>
          <w:u w:val="single"/>
        </w:rPr>
        <w:t xml:space="preserve">  %</w:t>
      </w:r>
      <w:r>
        <w:rPr>
          <w:rFonts w:hint="eastAsia" w:ascii="宋体" w:hAnsi="宋体" w:eastAsia="宋体" w:cs="宋体"/>
          <w:b/>
          <w:sz w:val="21"/>
          <w:szCs w:val="21"/>
          <w:highlight w:val="none"/>
        </w:rPr>
        <w:t>，不含税总价为</w:t>
      </w:r>
      <w:r>
        <w:rPr>
          <w:rFonts w:hint="eastAsia" w:ascii="宋体" w:hAnsi="宋体" w:eastAsia="宋体" w:cs="宋体"/>
          <w:b/>
          <w:sz w:val="21"/>
          <w:szCs w:val="21"/>
          <w:highlight w:val="none"/>
          <w:u w:val="single"/>
        </w:rPr>
        <w:t>￥</w:t>
      </w:r>
      <w:r>
        <w:rPr>
          <w:rFonts w:hint="eastAsia" w:ascii="宋体" w:hAnsi="宋体" w:eastAsia="宋体" w:cs="宋体"/>
          <w:b/>
          <w:sz w:val="21"/>
          <w:szCs w:val="21"/>
          <w:highlight w:val="none"/>
          <w:u w:val="single"/>
          <w:lang w:val="en-US" w:eastAsia="zh-CN"/>
        </w:rPr>
        <w:t xml:space="preserve">        </w:t>
      </w:r>
      <w:r>
        <w:rPr>
          <w:rFonts w:hint="eastAsia" w:ascii="宋体" w:hAnsi="宋体" w:eastAsia="宋体" w:cs="宋体"/>
          <w:b/>
          <w:sz w:val="21"/>
          <w:szCs w:val="21"/>
          <w:highlight w:val="none"/>
          <w:u w:val="single"/>
        </w:rPr>
        <w:t xml:space="preserve"> 元</w:t>
      </w:r>
      <w:r>
        <w:rPr>
          <w:rFonts w:hint="eastAsia" w:ascii="宋体" w:hAnsi="宋体" w:eastAsia="宋体" w:cs="宋体"/>
          <w:b/>
          <w:sz w:val="21"/>
          <w:szCs w:val="21"/>
          <w:highlight w:val="none"/>
        </w:rPr>
        <w:t>，税金</w:t>
      </w:r>
      <w:r>
        <w:rPr>
          <w:rFonts w:hint="eastAsia" w:ascii="宋体" w:hAnsi="宋体" w:eastAsia="宋体" w:cs="宋体"/>
          <w:b/>
          <w:sz w:val="21"/>
          <w:szCs w:val="21"/>
          <w:highlight w:val="none"/>
          <w:u w:val="single"/>
        </w:rPr>
        <w:t xml:space="preserve">  </w:t>
      </w:r>
      <w:r>
        <w:rPr>
          <w:rFonts w:hint="eastAsia" w:ascii="宋体" w:hAnsi="宋体" w:eastAsia="宋体" w:cs="宋体"/>
          <w:b/>
          <w:sz w:val="21"/>
          <w:szCs w:val="21"/>
          <w:highlight w:val="none"/>
          <w:u w:val="single"/>
          <w:lang w:val="en-US" w:eastAsia="zh-CN"/>
        </w:rPr>
        <w:t xml:space="preserve">    </w:t>
      </w:r>
      <w:r>
        <w:rPr>
          <w:rFonts w:hint="eastAsia" w:ascii="宋体" w:hAnsi="宋体" w:eastAsia="宋体" w:cs="宋体"/>
          <w:b/>
          <w:sz w:val="21"/>
          <w:szCs w:val="21"/>
          <w:highlight w:val="none"/>
          <w:u w:val="single"/>
        </w:rPr>
        <w:t xml:space="preserve"> 元</w:t>
      </w:r>
      <w:r>
        <w:rPr>
          <w:rFonts w:hint="eastAsia" w:ascii="宋体" w:hAnsi="宋体" w:eastAsia="宋体" w:cs="宋体"/>
          <w:b/>
          <w:sz w:val="21"/>
          <w:szCs w:val="21"/>
          <w:highlight w:val="none"/>
        </w:rPr>
        <w:t>。</w:t>
      </w:r>
      <w:r>
        <w:rPr>
          <w:rFonts w:hint="eastAsia" w:ascii="宋体" w:hAnsi="宋体" w:eastAsia="宋体" w:cs="宋体"/>
          <w:b w:val="0"/>
          <w:bCs/>
          <w:sz w:val="21"/>
          <w:szCs w:val="21"/>
          <w:highlight w:val="none"/>
        </w:rPr>
        <w:t>如合同履行期间遇国家税率调整，则不含税价格不变，增值税金额及合同总价将据此相应调整。</w:t>
      </w:r>
    </w:p>
    <w:permEnd w:id="12"/>
    <w:p w14:paraId="7A61E6E7">
      <w:pPr>
        <w:autoSpaceDE w:val="0"/>
        <w:autoSpaceDN w:val="0"/>
        <w:adjustRightInd w:val="0"/>
        <w:spacing w:line="500" w:lineRule="exact"/>
        <w:ind w:firstLine="465"/>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合同价格形式：</w:t>
      </w:r>
      <w:bookmarkStart w:id="2" w:name="EB1580511275a34fc2961483fac88a1d51"/>
      <w:permStart w:id="13" w:edGrp="everyone"/>
      <w:r>
        <w:rPr>
          <w:rFonts w:hint="eastAsia" w:ascii="宋体" w:hAnsi="宋体"/>
          <w:color w:val="auto"/>
          <w:szCs w:val="21"/>
          <w:highlight w:val="none"/>
          <w:u w:val="single"/>
        </w:rPr>
        <w:t>固定综合单价</w:t>
      </w:r>
      <w:bookmarkEnd w:id="2"/>
      <w:r>
        <w:rPr>
          <w:rFonts w:hint="eastAsia" w:ascii="宋体" w:hAnsi="宋体"/>
          <w:color w:val="auto"/>
          <w:szCs w:val="21"/>
          <w:highlight w:val="none"/>
          <w:u w:val="single"/>
        </w:rPr>
        <w:t>合同</w:t>
      </w:r>
      <w:r>
        <w:rPr>
          <w:rFonts w:hint="eastAsia" w:ascii="宋体" w:hAnsi="宋体" w:cs="宋体"/>
          <w:color w:val="auto"/>
          <w:kern w:val="0"/>
          <w:szCs w:val="21"/>
          <w:highlight w:val="none"/>
        </w:rPr>
        <w:t>。</w:t>
      </w:r>
    </w:p>
    <w:permEnd w:id="13"/>
    <w:p w14:paraId="6D09F1FC">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五、投标项目负责人</w:t>
      </w:r>
    </w:p>
    <w:p w14:paraId="137A646F">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承包人投标建造师：</w:t>
      </w:r>
      <w:permStart w:id="14" w:edGrp="everyone"/>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p>
    <w:permEnd w:id="14"/>
    <w:p w14:paraId="5302AA7D">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六、合同文件构成</w:t>
      </w:r>
    </w:p>
    <w:p w14:paraId="2AD1F8A5">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本协议书与下列文件一起构成合同文件：</w:t>
      </w:r>
    </w:p>
    <w:p w14:paraId="4D006EC6">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）中标通知书（如果有）；</w:t>
      </w:r>
    </w:p>
    <w:p w14:paraId="39623E4D">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）投标函及其附录（如果有）；</w:t>
      </w:r>
    </w:p>
    <w:p w14:paraId="21F1BF7C">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）专用合同条款及其附件；</w:t>
      </w:r>
    </w:p>
    <w:p w14:paraId="74E1A11F">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4</w:t>
      </w:r>
      <w:r>
        <w:rPr>
          <w:rFonts w:hint="eastAsia" w:ascii="宋体" w:hAnsi="宋体" w:cs="宋体"/>
          <w:color w:val="auto"/>
          <w:kern w:val="0"/>
          <w:szCs w:val="21"/>
          <w:highlight w:val="none"/>
        </w:rPr>
        <w:t>）通用合同条款；</w:t>
      </w:r>
    </w:p>
    <w:p w14:paraId="76559DF5">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5</w:t>
      </w:r>
      <w:r>
        <w:rPr>
          <w:rFonts w:hint="eastAsia" w:ascii="宋体" w:hAnsi="宋体" w:cs="宋体"/>
          <w:color w:val="auto"/>
          <w:kern w:val="0"/>
          <w:szCs w:val="21"/>
          <w:highlight w:val="none"/>
        </w:rPr>
        <w:t>）技术标准和要求；</w:t>
      </w:r>
    </w:p>
    <w:p w14:paraId="72C40F74">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6</w:t>
      </w:r>
      <w:r>
        <w:rPr>
          <w:rFonts w:hint="eastAsia" w:ascii="宋体" w:hAnsi="宋体" w:cs="宋体"/>
          <w:color w:val="auto"/>
          <w:kern w:val="0"/>
          <w:szCs w:val="21"/>
          <w:highlight w:val="none"/>
        </w:rPr>
        <w:t>）图纸；</w:t>
      </w:r>
    </w:p>
    <w:p w14:paraId="7E42BB2A">
      <w:pPr>
        <w:autoSpaceDE w:val="0"/>
        <w:autoSpaceDN w:val="0"/>
        <w:adjustRightInd w:val="0"/>
        <w:spacing w:line="500" w:lineRule="exact"/>
        <w:ind w:firstLine="465"/>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）已标价工程量清单或预算书</w:t>
      </w:r>
    </w:p>
    <w:p w14:paraId="5C661C3E">
      <w:pPr>
        <w:autoSpaceDE w:val="0"/>
        <w:autoSpaceDN w:val="0"/>
        <w:adjustRightInd w:val="0"/>
        <w:spacing w:line="500" w:lineRule="exact"/>
        <w:ind w:firstLine="465"/>
        <w:jc w:val="left"/>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8</w:t>
      </w:r>
      <w:r>
        <w:rPr>
          <w:rFonts w:hint="eastAsia" w:ascii="宋体" w:hAnsi="宋体" w:cs="宋体"/>
          <w:color w:val="auto"/>
          <w:kern w:val="0"/>
          <w:szCs w:val="21"/>
          <w:highlight w:val="none"/>
        </w:rPr>
        <w:t>）其他合同文件。</w:t>
      </w:r>
    </w:p>
    <w:p w14:paraId="010B0E94">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在合同订立及履行过程中形成的与合同有关的文件均构成合同文件组成部分。</w:t>
      </w:r>
    </w:p>
    <w:p w14:paraId="373987F8">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上述各项合同文件包括合同当事人就该项合同文件所作出的补充和修改，属于同一类内容的文件，应以最新签署的为准。专用合同条款及其附件须经合同当事人签字或盖章。</w:t>
      </w:r>
    </w:p>
    <w:p w14:paraId="288EDDC6">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七、承诺</w:t>
      </w:r>
    </w:p>
    <w:p w14:paraId="5B352D44">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发包人承诺按照法律规定履行项目审批手续、筹集工程建设资金并按照合同约定的期限和方式支付合同价款。</w:t>
      </w:r>
    </w:p>
    <w:p w14:paraId="650BD923">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承包人承诺按照法律规定及合同约定组织完成工程施工，确保工程质量和安全，不进行转包及违法分包，并在缺陷责任期及保修期内承担相应的工程维修责任。</w:t>
      </w:r>
    </w:p>
    <w:p w14:paraId="186F0383">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发包人和承包人通过招投标形式签订合同的，双方理解并承诺不再就同一工程另行签订与合同实质性内容相背离的协议。</w:t>
      </w:r>
    </w:p>
    <w:p w14:paraId="7682FFE0">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八、词语含义</w:t>
      </w:r>
    </w:p>
    <w:p w14:paraId="4C176766">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本协议书中词语含义与第二部分通用合同条款中赋予的含义相同。</w:t>
      </w:r>
    </w:p>
    <w:p w14:paraId="39F6A145">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九、签订时间</w:t>
      </w:r>
    </w:p>
    <w:p w14:paraId="196ECDEF">
      <w:pPr>
        <w:autoSpaceDE w:val="0"/>
        <w:autoSpaceDN w:val="0"/>
        <w:adjustRightInd w:val="0"/>
        <w:spacing w:line="500" w:lineRule="exact"/>
        <w:ind w:firstLine="420" w:firstLineChars="200"/>
        <w:jc w:val="left"/>
        <w:rPr>
          <w:rFonts w:ascii="宋体" w:hAnsi="宋体"/>
          <w:color w:val="auto"/>
          <w:kern w:val="0"/>
          <w:szCs w:val="21"/>
          <w:highlight w:val="none"/>
        </w:rPr>
      </w:pPr>
      <w:permStart w:id="15" w:edGrp="everyone"/>
      <w:r>
        <w:rPr>
          <w:rFonts w:hint="eastAsia" w:ascii="宋体" w:hAnsi="宋体" w:cs="宋体"/>
          <w:color w:val="auto"/>
          <w:kern w:val="0"/>
          <w:szCs w:val="21"/>
          <w:highlight w:val="none"/>
        </w:rPr>
        <w:t>本合同于</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6</w:t>
      </w:r>
      <w:r>
        <w:rPr>
          <w:rFonts w:ascii="宋体" w:hAnsi="宋体" w:cs="宋体"/>
          <w:color w:val="auto"/>
          <w:szCs w:val="21"/>
          <w:highlight w:val="none"/>
          <w:u w:val="singl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月</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日 </w:t>
      </w:r>
      <w:r>
        <w:rPr>
          <w:rFonts w:hint="eastAsia" w:ascii="宋体" w:hAnsi="宋体" w:cs="宋体"/>
          <w:color w:val="auto"/>
          <w:kern w:val="0"/>
          <w:szCs w:val="21"/>
          <w:highlight w:val="none"/>
        </w:rPr>
        <w:t>签订。</w:t>
      </w:r>
    </w:p>
    <w:permEnd w:id="15"/>
    <w:p w14:paraId="4D835F21">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十、签订地点</w:t>
      </w:r>
    </w:p>
    <w:p w14:paraId="2E5AEE01">
      <w:pPr>
        <w:autoSpaceDE w:val="0"/>
        <w:autoSpaceDN w:val="0"/>
        <w:adjustRightInd w:val="0"/>
        <w:spacing w:line="500" w:lineRule="exact"/>
        <w:ind w:firstLine="420" w:firstLineChars="200"/>
        <w:jc w:val="left"/>
        <w:rPr>
          <w:rFonts w:ascii="宋体" w:hAnsi="宋体"/>
          <w:color w:val="auto"/>
          <w:kern w:val="0"/>
          <w:szCs w:val="21"/>
          <w:highlight w:val="none"/>
        </w:rPr>
      </w:pPr>
      <w:permStart w:id="16" w:edGrp="everyone"/>
      <w:r>
        <w:rPr>
          <w:rFonts w:hint="eastAsia" w:ascii="宋体" w:hAnsi="宋体" w:cs="宋体"/>
          <w:color w:val="auto"/>
          <w:kern w:val="0"/>
          <w:szCs w:val="21"/>
          <w:highlight w:val="none"/>
        </w:rPr>
        <w:t>本合同在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常州市新北区实验中学</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kern w:val="0"/>
          <w:szCs w:val="21"/>
          <w:highlight w:val="none"/>
        </w:rPr>
        <w:t>签订。</w:t>
      </w:r>
    </w:p>
    <w:permEnd w:id="16"/>
    <w:p w14:paraId="217B36E2">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十一、补充协议</w:t>
      </w:r>
    </w:p>
    <w:p w14:paraId="30BC290D">
      <w:pPr>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合同未尽事宜，合同当事人另行签订补充协议，补充协议是合同的组成部分。</w:t>
      </w:r>
    </w:p>
    <w:p w14:paraId="601251E2">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十二、合同生效</w:t>
      </w:r>
    </w:p>
    <w:p w14:paraId="000EEE9D">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本合同一式</w:t>
      </w:r>
      <w:r>
        <w:rPr>
          <w:rFonts w:hint="eastAsia" w:ascii="宋体" w:hAnsi="宋体" w:cs="宋体"/>
          <w:color w:val="auto"/>
          <w:kern w:val="0"/>
          <w:szCs w:val="21"/>
          <w:highlight w:val="none"/>
          <w:u w:val="single"/>
          <w:lang w:val="en-US" w:eastAsia="zh-CN"/>
        </w:rPr>
        <w:t>陆</w:t>
      </w:r>
      <w:r>
        <w:rPr>
          <w:rFonts w:hint="eastAsia" w:ascii="宋体" w:hAnsi="宋体" w:cs="宋体"/>
          <w:color w:val="auto"/>
          <w:kern w:val="0"/>
          <w:szCs w:val="21"/>
          <w:highlight w:val="none"/>
        </w:rPr>
        <w:t>份，双方各执</w:t>
      </w:r>
      <w:r>
        <w:rPr>
          <w:rFonts w:hint="eastAsia" w:ascii="宋体" w:hAnsi="宋体" w:cs="宋体"/>
          <w:color w:val="auto"/>
          <w:kern w:val="0"/>
          <w:szCs w:val="21"/>
          <w:highlight w:val="none"/>
          <w:u w:val="single"/>
          <w:lang w:val="en-US" w:eastAsia="zh-CN"/>
        </w:rPr>
        <w:t>叁</w:t>
      </w:r>
      <w:r>
        <w:rPr>
          <w:rFonts w:hint="eastAsia" w:ascii="宋体" w:hAnsi="宋体" w:cs="宋体"/>
          <w:color w:val="auto"/>
          <w:kern w:val="0"/>
          <w:szCs w:val="21"/>
          <w:highlight w:val="none"/>
        </w:rPr>
        <w:t>份，均具有同等法律效力。</w:t>
      </w:r>
    </w:p>
    <w:p w14:paraId="09F63CE4">
      <w:pPr>
        <w:autoSpaceDE w:val="0"/>
        <w:autoSpaceDN w:val="0"/>
        <w:adjustRightInd w:val="0"/>
        <w:spacing w:line="50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本合同</w:t>
      </w:r>
      <w:r>
        <w:rPr>
          <w:rFonts w:hint="eastAsia" w:ascii="宋体" w:hAnsi="宋体" w:cs="宋体"/>
          <w:color w:val="auto"/>
          <w:kern w:val="0"/>
          <w:szCs w:val="21"/>
          <w:highlight w:val="none"/>
          <w:u w:val="single"/>
        </w:rPr>
        <w:t>经双方法定代表人或授权代表签字，并加盖双方公章或合同专用章和加盖各页骑缝章之日起生效。</w:t>
      </w:r>
    </w:p>
    <w:p w14:paraId="4D9F7C0D">
      <w:pPr>
        <w:autoSpaceDE w:val="0"/>
        <w:autoSpaceDN w:val="0"/>
        <w:adjustRightInd w:val="0"/>
        <w:spacing w:line="500" w:lineRule="exact"/>
        <w:jc w:val="left"/>
        <w:rPr>
          <w:rFonts w:hint="eastAsia" w:ascii="宋体" w:hAnsi="宋体" w:cs="宋体"/>
          <w:color w:val="auto"/>
          <w:kern w:val="0"/>
          <w:szCs w:val="21"/>
          <w:highlight w:val="none"/>
        </w:rPr>
      </w:pPr>
    </w:p>
    <w:p w14:paraId="6D6A3712">
      <w:pPr>
        <w:autoSpaceDE w:val="0"/>
        <w:autoSpaceDN w:val="0"/>
        <w:adjustRightInd w:val="0"/>
        <w:spacing w:line="500" w:lineRule="exact"/>
        <w:jc w:val="left"/>
        <w:rPr>
          <w:rFonts w:ascii="宋体" w:hAnsi="宋体" w:cs="宋体"/>
          <w:color w:val="auto"/>
          <w:kern w:val="0"/>
          <w:szCs w:val="21"/>
          <w:highlight w:val="none"/>
        </w:rPr>
      </w:pPr>
      <w:permStart w:id="17" w:edGrp="everyone"/>
      <w:r>
        <w:rPr>
          <w:rFonts w:hint="eastAsia" w:ascii="宋体" w:hAnsi="宋体" w:cs="宋体"/>
          <w:color w:val="auto"/>
          <w:kern w:val="0"/>
          <w:szCs w:val="21"/>
          <w:highlight w:val="none"/>
        </w:rPr>
        <w:t>发包人：</w:t>
      </w:r>
      <w:r>
        <w:rPr>
          <w:rFonts w:hint="eastAsia" w:ascii="宋体" w:hAnsi="宋体" w:cs="宋体"/>
          <w:color w:val="auto"/>
          <w:szCs w:val="21"/>
          <w:highlight w:val="none"/>
          <w:lang w:eastAsia="zh-CN"/>
        </w:rPr>
        <w:t>常州市新北区实验中学</w:t>
      </w:r>
      <w:r>
        <w:rPr>
          <w:rFonts w:ascii="宋体" w:hAnsi="宋体" w:cs="宋体"/>
          <w:color w:val="auto"/>
          <w:kern w:val="0"/>
          <w:szCs w:val="21"/>
          <w:highlight w:val="none"/>
        </w:rPr>
        <w:t>(</w:t>
      </w:r>
      <w:r>
        <w:rPr>
          <w:rFonts w:hint="eastAsia" w:ascii="宋体" w:hAnsi="宋体" w:cs="宋体"/>
          <w:color w:val="auto"/>
          <w:kern w:val="0"/>
          <w:szCs w:val="21"/>
          <w:highlight w:val="none"/>
        </w:rPr>
        <w:t>盖章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xml:space="preserve">承包人：       </w:t>
      </w:r>
      <w:r>
        <w:rPr>
          <w:rFonts w:ascii="宋体" w:hAnsi="宋体" w:cs="宋体"/>
          <w:color w:val="auto"/>
          <w:kern w:val="0"/>
          <w:szCs w:val="21"/>
          <w:highlight w:val="none"/>
        </w:rPr>
        <w:t>(</w:t>
      </w:r>
      <w:r>
        <w:rPr>
          <w:rFonts w:hint="eastAsia" w:ascii="宋体" w:hAnsi="宋体" w:cs="宋体"/>
          <w:color w:val="auto"/>
          <w:kern w:val="0"/>
          <w:szCs w:val="21"/>
          <w:highlight w:val="none"/>
        </w:rPr>
        <w:t>盖章</w:t>
      </w:r>
      <w:r>
        <w:rPr>
          <w:rFonts w:ascii="宋体" w:hAnsi="宋体" w:cs="宋体"/>
          <w:color w:val="auto"/>
          <w:kern w:val="0"/>
          <w:szCs w:val="21"/>
          <w:highlight w:val="none"/>
        </w:rPr>
        <w:t>)</w:t>
      </w:r>
    </w:p>
    <w:p w14:paraId="731D97C5">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法定代表人或其委托代理人：</w:t>
      </w:r>
      <w:r>
        <w:rPr>
          <w:rFonts w:ascii="宋体" w:hAnsi="宋体" w:cs="宋体"/>
          <w:color w:val="auto"/>
          <w:kern w:val="0"/>
          <w:szCs w:val="21"/>
          <w:highlight w:val="none"/>
        </w:rPr>
        <w:t>(</w:t>
      </w:r>
      <w:r>
        <w:rPr>
          <w:rFonts w:hint="eastAsia" w:ascii="宋体" w:hAnsi="宋体" w:cs="宋体"/>
          <w:color w:val="auto"/>
          <w:kern w:val="0"/>
          <w:szCs w:val="21"/>
          <w:highlight w:val="none"/>
        </w:rPr>
        <w:t>签字或盖章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法定代表人或其委托代理人：</w:t>
      </w:r>
      <w:r>
        <w:rPr>
          <w:rFonts w:ascii="宋体" w:hAnsi="宋体" w:cs="宋体"/>
          <w:color w:val="auto"/>
          <w:kern w:val="0"/>
          <w:szCs w:val="21"/>
          <w:highlight w:val="none"/>
        </w:rPr>
        <w:t>(</w:t>
      </w:r>
      <w:r>
        <w:rPr>
          <w:rFonts w:hint="eastAsia" w:ascii="宋体" w:hAnsi="宋体" w:cs="宋体"/>
          <w:color w:val="auto"/>
          <w:kern w:val="0"/>
          <w:szCs w:val="21"/>
          <w:highlight w:val="none"/>
        </w:rPr>
        <w:t>签字或盖章</w:t>
      </w:r>
      <w:r>
        <w:rPr>
          <w:rFonts w:ascii="宋体" w:hAnsi="宋体" w:cs="宋体"/>
          <w:color w:val="auto"/>
          <w:kern w:val="0"/>
          <w:szCs w:val="21"/>
          <w:highlight w:val="none"/>
        </w:rPr>
        <w:t>)</w:t>
      </w:r>
    </w:p>
    <w:p w14:paraId="5207741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组织机构代码：</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xml:space="preserve"> 组织机构代码：</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
    <w:p w14:paraId="4FE4F547">
      <w:pPr>
        <w:autoSpaceDE w:val="0"/>
        <w:autoSpaceDN w:val="0"/>
        <w:adjustRightInd w:val="0"/>
        <w:spacing w:line="500" w:lineRule="exact"/>
        <w:ind w:left="5670" w:hanging="5670" w:hangingChars="2700"/>
        <w:jc w:val="left"/>
        <w:rPr>
          <w:rFonts w:ascii="宋体" w:hAnsi="宋体"/>
          <w:color w:val="auto"/>
          <w:kern w:val="0"/>
          <w:szCs w:val="21"/>
          <w:highlight w:val="none"/>
        </w:rPr>
      </w:pPr>
      <w:r>
        <w:rPr>
          <w:rFonts w:hint="eastAsia" w:ascii="宋体" w:hAnsi="宋体" w:cs="宋体"/>
          <w:color w:val="auto"/>
          <w:kern w:val="0"/>
          <w:szCs w:val="21"/>
          <w:highlight w:val="none"/>
        </w:rPr>
        <w:t>地　　址：</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地　　址：</w:t>
      </w:r>
      <w:r>
        <w:rPr>
          <w:rFonts w:hint="eastAsia" w:ascii="宋体" w:hAnsi="宋体" w:cs="arialuni"/>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
    <w:p w14:paraId="63BC9BB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邮政编码：</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邮政编码：</w:t>
      </w:r>
      <w:r>
        <w:rPr>
          <w:rFonts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arialuni"/>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w:t>
      </w:r>
    </w:p>
    <w:p w14:paraId="17B4B67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法定代表人：</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法定代表人：</w:t>
      </w:r>
      <w:r>
        <w:rPr>
          <w:rFonts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arialuni"/>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arialuni"/>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w:t>
      </w:r>
    </w:p>
    <w:p w14:paraId="62CC49C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委托代理人：</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委托代理人：</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　</w:t>
      </w:r>
    </w:p>
    <w:p w14:paraId="7ECFAA8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电　　话：</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电　　话：</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p>
    <w:p w14:paraId="3AEE9627">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传　　真：</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传　　真：</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p>
    <w:p w14:paraId="6D88F29C">
      <w:pPr>
        <w:autoSpaceDE w:val="0"/>
        <w:autoSpaceDN w:val="0"/>
        <w:adjustRightInd w:val="0"/>
        <w:spacing w:line="500" w:lineRule="exact"/>
        <w:jc w:val="left"/>
        <w:rPr>
          <w:rFonts w:ascii="宋体" w:hAnsi="宋体"/>
          <w:color w:val="auto"/>
          <w:kern w:val="0"/>
          <w:szCs w:val="21"/>
          <w:highlight w:val="none"/>
          <w:u w:val="single"/>
        </w:rPr>
      </w:pPr>
      <w:r>
        <w:rPr>
          <w:rFonts w:hint="eastAsia" w:ascii="宋体" w:hAnsi="宋体" w:cs="宋体"/>
          <w:color w:val="auto"/>
          <w:kern w:val="0"/>
          <w:szCs w:val="21"/>
          <w:highlight w:val="none"/>
        </w:rPr>
        <w:t>电子信箱：</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电子信箱：</w:t>
      </w:r>
      <w:r>
        <w:rPr>
          <w:rFonts w:ascii="宋体" w:hAnsi="宋体"/>
          <w:color w:val="auto"/>
          <w:szCs w:val="21"/>
          <w:highlight w:val="none"/>
          <w:u w:val="single"/>
        </w:rPr>
        <w:t xml:space="preserve">    </w:t>
      </w:r>
      <w:r>
        <w:rPr>
          <w:rFonts w:ascii="宋体" w:hAnsi="宋体" w:cs="宋体"/>
          <w:color w:val="auto"/>
          <w:kern w:val="0"/>
          <w:szCs w:val="21"/>
          <w:highlight w:val="none"/>
          <w:u w:val="single"/>
        </w:rPr>
        <w:t xml:space="preserve">           </w:t>
      </w:r>
    </w:p>
    <w:p w14:paraId="2E92ED8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开户银行：</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开户银行：</w:t>
      </w:r>
      <w:r>
        <w:rPr>
          <w:rFonts w:hint="eastAsia" w:ascii="宋体" w:hAnsi="宋体" w:cs="宋体"/>
          <w:color w:val="auto"/>
          <w:kern w:val="0"/>
          <w:szCs w:val="21"/>
          <w:highlight w:val="none"/>
          <w:u w:val="single"/>
        </w:rPr>
        <w:t xml:space="preserve">   </w:t>
      </w:r>
      <w:r>
        <w:rPr>
          <w:rFonts w:hint="eastAsia" w:ascii="宋体" w:hAnsi="宋体" w:cs="arialuni"/>
          <w:color w:val="auto"/>
          <w:kern w:val="0"/>
          <w:szCs w:val="21"/>
          <w:highlight w:val="none"/>
          <w:u w:val="single"/>
        </w:rPr>
        <w:t xml:space="preserve"> </w:t>
      </w:r>
      <w:r>
        <w:rPr>
          <w:rFonts w:ascii="宋体" w:hAnsi="宋体" w:cs="宋体"/>
          <w:color w:val="auto"/>
          <w:kern w:val="0"/>
          <w:szCs w:val="21"/>
          <w:highlight w:val="none"/>
        </w:rPr>
        <w:t xml:space="preserve">       </w:t>
      </w:r>
    </w:p>
    <w:p w14:paraId="13F3139B">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账　　号：</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账　　号：</w:t>
      </w:r>
      <w:r>
        <w:rPr>
          <w:rFonts w:ascii="宋体" w:hAnsi="宋体" w:cs="宋体"/>
          <w:color w:val="auto"/>
          <w:kern w:val="0"/>
          <w:szCs w:val="21"/>
          <w:highlight w:val="none"/>
        </w:rPr>
        <w:t xml:space="preserve">         </w:t>
      </w:r>
    </w:p>
    <w:permEnd w:id="17"/>
    <w:p w14:paraId="3FEDD320">
      <w:pPr>
        <w:autoSpaceDE w:val="0"/>
        <w:autoSpaceDN w:val="0"/>
        <w:adjustRightInd w:val="0"/>
        <w:spacing w:line="500" w:lineRule="exact"/>
        <w:jc w:val="left"/>
        <w:rPr>
          <w:rFonts w:ascii="宋体" w:hAnsi="宋体" w:cs="宋体"/>
          <w:color w:val="auto"/>
          <w:kern w:val="0"/>
          <w:szCs w:val="21"/>
          <w:highlight w:val="none"/>
        </w:rPr>
      </w:pPr>
    </w:p>
    <w:p w14:paraId="2F6495B9">
      <w:pPr>
        <w:autoSpaceDE w:val="0"/>
        <w:autoSpaceDN w:val="0"/>
        <w:adjustRightInd w:val="0"/>
        <w:spacing w:line="800" w:lineRule="exact"/>
        <w:jc w:val="center"/>
        <w:rPr>
          <w:rFonts w:ascii="宋体" w:hAnsi="宋体" w:cs="宋体"/>
          <w:b/>
          <w:color w:val="auto"/>
          <w:kern w:val="0"/>
          <w:sz w:val="44"/>
          <w:szCs w:val="44"/>
          <w:highlight w:val="none"/>
        </w:rPr>
      </w:pPr>
      <w:r>
        <w:rPr>
          <w:rFonts w:hint="eastAsia" w:ascii="宋体" w:hAnsi="宋体" w:cs="宋体"/>
          <w:b/>
          <w:color w:val="auto"/>
          <w:kern w:val="0"/>
          <w:sz w:val="44"/>
          <w:szCs w:val="44"/>
          <w:highlight w:val="none"/>
        </w:rPr>
        <w:t xml:space="preserve">第二部分 通用合同条款  </w:t>
      </w:r>
    </w:p>
    <w:p w14:paraId="001DC670">
      <w:pPr>
        <w:autoSpaceDE w:val="0"/>
        <w:autoSpaceDN w:val="0"/>
        <w:adjustRightInd w:val="0"/>
        <w:spacing w:line="800" w:lineRule="exact"/>
        <w:jc w:val="center"/>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采用《建设工程施工合同（示范文本）》（GF—2017—0201）（略）</w:t>
      </w:r>
    </w:p>
    <w:p w14:paraId="7C1DC47D">
      <w:pPr>
        <w:widowControl/>
        <w:jc w:val="left"/>
        <w:rPr>
          <w:rFonts w:ascii="宋体" w:hAnsi="宋体" w:cs="宋体"/>
          <w:b/>
          <w:color w:val="auto"/>
          <w:kern w:val="0"/>
          <w:sz w:val="44"/>
          <w:szCs w:val="44"/>
          <w:highlight w:val="none"/>
        </w:rPr>
      </w:pPr>
      <w:r>
        <w:rPr>
          <w:rFonts w:ascii="宋体" w:hAnsi="宋体" w:cs="宋体"/>
          <w:b/>
          <w:color w:val="auto"/>
          <w:kern w:val="0"/>
          <w:sz w:val="44"/>
          <w:szCs w:val="44"/>
          <w:highlight w:val="none"/>
        </w:rPr>
        <w:br w:type="page"/>
      </w:r>
    </w:p>
    <w:p w14:paraId="36D1B7DC">
      <w:pPr>
        <w:autoSpaceDE w:val="0"/>
        <w:autoSpaceDN w:val="0"/>
        <w:adjustRightInd w:val="0"/>
        <w:spacing w:line="500" w:lineRule="exact"/>
        <w:jc w:val="center"/>
        <w:rPr>
          <w:rFonts w:ascii="宋体" w:hAnsi="宋体" w:cs="宋体"/>
          <w:b/>
          <w:color w:val="auto"/>
          <w:kern w:val="0"/>
          <w:sz w:val="44"/>
          <w:szCs w:val="44"/>
          <w:highlight w:val="none"/>
        </w:rPr>
      </w:pPr>
      <w:r>
        <w:rPr>
          <w:rFonts w:hint="eastAsia" w:ascii="宋体" w:hAnsi="宋体" w:cs="宋体"/>
          <w:b/>
          <w:color w:val="auto"/>
          <w:kern w:val="0"/>
          <w:sz w:val="44"/>
          <w:szCs w:val="44"/>
          <w:highlight w:val="none"/>
        </w:rPr>
        <w:t>第三部分</w:t>
      </w:r>
      <w:r>
        <w:rPr>
          <w:rFonts w:ascii="宋体" w:hAnsi="宋体" w:cs="宋体"/>
          <w:b/>
          <w:color w:val="auto"/>
          <w:kern w:val="0"/>
          <w:sz w:val="44"/>
          <w:szCs w:val="44"/>
          <w:highlight w:val="none"/>
        </w:rPr>
        <w:t xml:space="preserve"> </w:t>
      </w:r>
      <w:r>
        <w:rPr>
          <w:rFonts w:hint="eastAsia" w:ascii="宋体" w:hAnsi="宋体" w:cs="宋体"/>
          <w:b/>
          <w:color w:val="auto"/>
          <w:kern w:val="0"/>
          <w:sz w:val="44"/>
          <w:szCs w:val="44"/>
          <w:highlight w:val="none"/>
        </w:rPr>
        <w:t>专用合同条款</w:t>
      </w:r>
    </w:p>
    <w:p w14:paraId="26673A9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 xml:space="preserve">1 </w:t>
      </w:r>
      <w:r>
        <w:rPr>
          <w:rFonts w:hint="eastAsia" w:ascii="宋体" w:hAnsi="宋体" w:cs="宋体"/>
          <w:color w:val="auto"/>
          <w:kern w:val="0"/>
          <w:szCs w:val="21"/>
          <w:highlight w:val="none"/>
        </w:rPr>
        <w:t>一般约定</w:t>
      </w:r>
    </w:p>
    <w:p w14:paraId="0B392D6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 xml:space="preserve"> 词语定义</w:t>
      </w:r>
    </w:p>
    <w:p w14:paraId="1F0BF0C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1.1.1</w:t>
      </w:r>
      <w:r>
        <w:rPr>
          <w:rFonts w:hint="eastAsia" w:ascii="宋体" w:hAnsi="宋体" w:cs="宋体"/>
          <w:color w:val="auto"/>
          <w:kern w:val="0"/>
          <w:szCs w:val="21"/>
          <w:highlight w:val="none"/>
        </w:rPr>
        <w:t xml:space="preserve"> 合同</w:t>
      </w:r>
    </w:p>
    <w:p w14:paraId="5868B9FB">
      <w:pPr>
        <w:autoSpaceDE w:val="0"/>
        <w:autoSpaceDN w:val="0"/>
        <w:adjustRightInd w:val="0"/>
        <w:spacing w:line="500" w:lineRule="exact"/>
        <w:jc w:val="left"/>
        <w:rPr>
          <w:rFonts w:ascii="宋体" w:hAnsi="宋体" w:cs="宋体"/>
          <w:color w:val="auto"/>
          <w:szCs w:val="21"/>
          <w:highlight w:val="none"/>
          <w:u w:val="single"/>
        </w:rPr>
      </w:pPr>
      <w:r>
        <w:rPr>
          <w:rFonts w:ascii="宋体" w:hAnsi="宋体" w:cs="宋体"/>
          <w:color w:val="auto"/>
          <w:kern w:val="0"/>
          <w:szCs w:val="21"/>
          <w:highlight w:val="none"/>
        </w:rPr>
        <w:t>1.1.</w:t>
      </w:r>
      <w:r>
        <w:rPr>
          <w:rFonts w:hint="eastAsia" w:ascii="宋体" w:hAnsi="宋体" w:cs="宋体"/>
          <w:color w:val="auto"/>
          <w:kern w:val="0"/>
          <w:szCs w:val="21"/>
          <w:highlight w:val="none"/>
          <w:lang w:val="en-US" w:eastAsia="zh-CN"/>
        </w:rPr>
        <w:t>1.1</w:t>
      </w:r>
      <w:r>
        <w:rPr>
          <w:rFonts w:hint="eastAsia" w:ascii="宋体" w:hAnsi="宋体" w:cs="宋体"/>
          <w:color w:val="auto"/>
          <w:kern w:val="0"/>
          <w:szCs w:val="21"/>
          <w:highlight w:val="none"/>
        </w:rPr>
        <w:t xml:space="preserve"> 其他合同文件包括：</w:t>
      </w:r>
      <w:bookmarkStart w:id="3" w:name="EBa59562710c1342639fea6e701a6a4cbe"/>
      <w:permStart w:id="18" w:edGrp="everyone"/>
      <w:r>
        <w:rPr>
          <w:rFonts w:hint="eastAsia" w:ascii="宋体" w:hAnsi="宋体" w:cs="宋体"/>
          <w:color w:val="auto"/>
          <w:szCs w:val="21"/>
          <w:highlight w:val="none"/>
          <w:u w:val="single"/>
        </w:rPr>
        <w:t>招标文件、答疑纪要</w:t>
      </w:r>
      <w:bookmarkEnd w:id="3"/>
      <w:r>
        <w:rPr>
          <w:rFonts w:hint="eastAsia" w:ascii="宋体" w:hAnsi="宋体" w:cs="宋体"/>
          <w:color w:val="auto"/>
          <w:szCs w:val="21"/>
          <w:highlight w:val="none"/>
          <w:u w:val="single"/>
        </w:rPr>
        <w:t>、</w:t>
      </w:r>
      <w:r>
        <w:rPr>
          <w:rFonts w:hint="eastAsia" w:ascii="宋体" w:hAnsi="宋体"/>
          <w:color w:val="auto"/>
          <w:szCs w:val="21"/>
          <w:highlight w:val="none"/>
          <w:u w:val="single"/>
        </w:rPr>
        <w:t>工程量清单及编制说明、招标控制价及编制说明、</w:t>
      </w:r>
      <w:r>
        <w:rPr>
          <w:rFonts w:hint="eastAsia" w:ascii="宋体" w:hAnsi="宋体" w:cs="宋体"/>
          <w:color w:val="auto"/>
          <w:szCs w:val="21"/>
          <w:highlight w:val="none"/>
          <w:u w:val="single"/>
        </w:rPr>
        <w:t>投标文件及双方其他书面约定。</w:t>
      </w:r>
    </w:p>
    <w:permEnd w:id="18"/>
    <w:p w14:paraId="174327D9">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1.2</w:t>
      </w:r>
      <w:r>
        <w:rPr>
          <w:rFonts w:hint="eastAsia" w:ascii="宋体" w:hAnsi="宋体" w:cs="宋体"/>
          <w:color w:val="auto"/>
          <w:kern w:val="0"/>
          <w:szCs w:val="21"/>
          <w:highlight w:val="none"/>
        </w:rPr>
        <w:t xml:space="preserve"> 合同当事人及其他相关方</w:t>
      </w:r>
    </w:p>
    <w:p w14:paraId="18F9F12A">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发包人派驻的工程师</w:t>
      </w:r>
    </w:p>
    <w:p w14:paraId="54851EF3">
      <w:pPr>
        <w:autoSpaceDE w:val="0"/>
        <w:autoSpaceDN w:val="0"/>
        <w:adjustRightInd w:val="0"/>
        <w:spacing w:line="500" w:lineRule="exact"/>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4BD1E4D5">
      <w:pPr>
        <w:autoSpaceDE w:val="0"/>
        <w:autoSpaceDN w:val="0"/>
        <w:adjustRightInd w:val="0"/>
        <w:spacing w:line="500" w:lineRule="exact"/>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rPr>
        <w:t>职权：</w:t>
      </w:r>
      <w:r>
        <w:rPr>
          <w:rFonts w:hint="eastAsia" w:ascii="宋体" w:hAnsi="宋体" w:cs="宋体"/>
          <w:color w:val="auto"/>
          <w:kern w:val="0"/>
          <w:szCs w:val="21"/>
          <w:highlight w:val="none"/>
          <w:u w:val="single"/>
          <w:lang w:val="en-US" w:eastAsia="zh-CN"/>
        </w:rPr>
        <w:t xml:space="preserve">                                 </w:t>
      </w:r>
    </w:p>
    <w:p w14:paraId="7BEDBB51">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1.2.</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项目负责人</w:t>
      </w:r>
    </w:p>
    <w:p w14:paraId="343887D8">
      <w:pPr>
        <w:autoSpaceDE w:val="0"/>
        <w:autoSpaceDN w:val="0"/>
        <w:adjustRightInd w:val="0"/>
        <w:spacing w:line="500" w:lineRule="exact"/>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3C2534D6">
      <w:pPr>
        <w:autoSpaceDE w:val="0"/>
        <w:autoSpaceDN w:val="0"/>
        <w:adjustRightInd w:val="0"/>
        <w:spacing w:line="500" w:lineRule="exact"/>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rPr>
        <w:t>发包人委托的职权：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p>
    <w:p w14:paraId="78EC45AD">
      <w:pPr>
        <w:autoSpaceDE w:val="0"/>
        <w:autoSpaceDN w:val="0"/>
        <w:adjustRightInd w:val="0"/>
        <w:spacing w:line="500" w:lineRule="exact"/>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rPr>
        <w:t>需要取得发包人批准才能行使的职权：</w:t>
      </w:r>
      <w:r>
        <w:rPr>
          <w:rFonts w:hint="eastAsia" w:ascii="宋体" w:hAnsi="宋体" w:cs="宋体"/>
          <w:color w:val="auto"/>
          <w:kern w:val="0"/>
          <w:szCs w:val="21"/>
          <w:highlight w:val="none"/>
          <w:u w:val="single"/>
          <w:lang w:val="en-US" w:eastAsia="zh-CN"/>
        </w:rPr>
        <w:t xml:space="preserve">                </w:t>
      </w:r>
    </w:p>
    <w:p w14:paraId="2FAAE59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rPr>
        <w:t xml:space="preserve"> 工程和设备</w:t>
      </w:r>
    </w:p>
    <w:p w14:paraId="0256CDC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作为施工现场组成部分的其他场所包括：</w:t>
      </w:r>
      <w:permStart w:id="19" w:edGrp="everyone"/>
      <w:r>
        <w:rPr>
          <w:rFonts w:hint="eastAsia" w:ascii="宋体" w:hAnsi="宋体" w:cs="宋体"/>
          <w:color w:val="auto"/>
          <w:szCs w:val="21"/>
          <w:highlight w:val="none"/>
          <w:u w:val="single"/>
        </w:rPr>
        <w:t>现场临时办公及施工场地</w:t>
      </w:r>
      <w:permEnd w:id="19"/>
      <w:r>
        <w:rPr>
          <w:rFonts w:hint="eastAsia" w:ascii="宋体" w:hAnsi="宋体" w:cs="宋体"/>
          <w:color w:val="auto"/>
          <w:kern w:val="0"/>
          <w:szCs w:val="21"/>
          <w:highlight w:val="none"/>
        </w:rPr>
        <w:t>。</w:t>
      </w:r>
    </w:p>
    <w:p w14:paraId="62F0F30D">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永久占地包括：</w:t>
      </w:r>
      <w:permStart w:id="20" w:edGrp="everyone"/>
      <w:r>
        <w:rPr>
          <w:rFonts w:hint="eastAsia" w:ascii="宋体" w:hAnsi="宋体" w:cs="宋体"/>
          <w:color w:val="auto"/>
          <w:szCs w:val="21"/>
          <w:highlight w:val="none"/>
          <w:u w:val="single"/>
        </w:rPr>
        <w:t>按照设计图纸确定。</w:t>
      </w:r>
      <w:permEnd w:id="20"/>
    </w:p>
    <w:p w14:paraId="1569CBB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临时占地包括：</w:t>
      </w:r>
      <w:permStart w:id="21" w:edGrp="everyone"/>
      <w:r>
        <w:rPr>
          <w:rFonts w:hint="eastAsia" w:ascii="宋体" w:hAnsi="宋体" w:cs="宋体"/>
          <w:color w:val="auto"/>
          <w:szCs w:val="21"/>
          <w:highlight w:val="none"/>
          <w:u w:val="single"/>
        </w:rPr>
        <w:t>合同履行中确定。</w:t>
      </w:r>
      <w:permEnd w:id="21"/>
    </w:p>
    <w:p w14:paraId="35B4233A">
      <w:pPr>
        <w:autoSpaceDE w:val="0"/>
        <w:autoSpaceDN w:val="0"/>
        <w:adjustRightInd w:val="0"/>
        <w:spacing w:line="500" w:lineRule="exact"/>
        <w:jc w:val="left"/>
        <w:rPr>
          <w:rFonts w:hint="eastAsia"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法律</w:t>
      </w:r>
    </w:p>
    <w:p w14:paraId="6350E9B8">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适用于合同的其他规范性文件：</w:t>
      </w:r>
      <w:r>
        <w:rPr>
          <w:rFonts w:hint="eastAsia" w:ascii="宋体" w:hAnsi="宋体" w:cs="宋体"/>
          <w:color w:val="auto"/>
          <w:kern w:val="0"/>
          <w:szCs w:val="21"/>
          <w:highlight w:val="none"/>
          <w:u w:val="single"/>
        </w:rPr>
        <w:t>《中华人民共和国民法典》、《中华人民共和国建筑法》、《中华人民共和国招标投标法》、《中华人民共和国招标投标法实施条例》、《中华人民共和国政府采购法》、《建设工程质量管理条例》、《建设工程安全生产管理条例》及其他相关国家和地方法律、法规、规章。</w:t>
      </w:r>
    </w:p>
    <w:p w14:paraId="7D5D7A4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 xml:space="preserve"> 标准和规范</w:t>
      </w:r>
    </w:p>
    <w:p w14:paraId="26C8013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适用于工程的标准规范包括：</w:t>
      </w:r>
      <w:permStart w:id="22" w:edGrp="everyone"/>
      <w:r>
        <w:rPr>
          <w:rFonts w:hint="eastAsia" w:ascii="宋体" w:hAnsi="宋体" w:cs="宋体"/>
          <w:color w:val="auto"/>
          <w:szCs w:val="21"/>
          <w:highlight w:val="none"/>
          <w:u w:val="single"/>
        </w:rPr>
        <w:t>有关建设工程的标准和规范、规程，建筑质量验收评定标准，施工图纸以及设计文件所载明的标准、规范、规程等。</w:t>
      </w:r>
      <w:permEnd w:id="22"/>
    </w:p>
    <w:p w14:paraId="3AAA2B6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发包人提供国外标准、规范的名称：</w:t>
      </w:r>
      <w:permStart w:id="23" w:edGrp="everyone"/>
      <w:r>
        <w:rPr>
          <w:rFonts w:ascii="宋体" w:hAnsi="宋体" w:cs="宋体"/>
          <w:color w:val="auto"/>
          <w:szCs w:val="21"/>
          <w:highlight w:val="none"/>
          <w:u w:val="single"/>
        </w:rPr>
        <w:t>/</w:t>
      </w:r>
      <w:permEnd w:id="23"/>
      <w:r>
        <w:rPr>
          <w:rFonts w:hint="eastAsia" w:ascii="宋体" w:hAnsi="宋体" w:cs="宋体"/>
          <w:color w:val="auto"/>
          <w:kern w:val="0"/>
          <w:szCs w:val="21"/>
          <w:highlight w:val="none"/>
        </w:rPr>
        <w:t>。</w:t>
      </w:r>
    </w:p>
    <w:p w14:paraId="53479B7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发包人提供国外标准、规范的份数：</w:t>
      </w:r>
      <w:permStart w:id="24" w:edGrp="everyone"/>
      <w:r>
        <w:rPr>
          <w:rFonts w:ascii="宋体" w:hAnsi="宋体" w:cs="宋体"/>
          <w:color w:val="auto"/>
          <w:szCs w:val="21"/>
          <w:highlight w:val="none"/>
          <w:u w:val="single"/>
        </w:rPr>
        <w:t>/</w:t>
      </w:r>
      <w:permEnd w:id="24"/>
      <w:r>
        <w:rPr>
          <w:rFonts w:hint="eastAsia" w:ascii="宋体" w:hAnsi="宋体" w:cs="宋体"/>
          <w:color w:val="auto"/>
          <w:kern w:val="0"/>
          <w:szCs w:val="21"/>
          <w:highlight w:val="none"/>
        </w:rPr>
        <w:t>。</w:t>
      </w:r>
    </w:p>
    <w:p w14:paraId="61A17B0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发包人提供国外标准、规范的名称：</w:t>
      </w:r>
      <w:permStart w:id="25" w:edGrp="everyone"/>
      <w:r>
        <w:rPr>
          <w:rFonts w:ascii="宋体" w:hAnsi="宋体" w:cs="宋体"/>
          <w:color w:val="auto"/>
          <w:szCs w:val="21"/>
          <w:highlight w:val="none"/>
          <w:u w:val="single"/>
        </w:rPr>
        <w:t>/</w:t>
      </w:r>
      <w:permEnd w:id="25"/>
      <w:r>
        <w:rPr>
          <w:rFonts w:hint="eastAsia" w:ascii="宋体" w:hAnsi="宋体" w:cs="宋体"/>
          <w:color w:val="auto"/>
          <w:kern w:val="0"/>
          <w:szCs w:val="21"/>
          <w:highlight w:val="none"/>
        </w:rPr>
        <w:t>。</w:t>
      </w:r>
    </w:p>
    <w:p w14:paraId="1AD0240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.3</w:t>
      </w:r>
      <w:r>
        <w:rPr>
          <w:rFonts w:hint="eastAsia" w:ascii="宋体" w:hAnsi="宋体" w:cs="宋体"/>
          <w:color w:val="auto"/>
          <w:kern w:val="0"/>
          <w:szCs w:val="21"/>
          <w:highlight w:val="none"/>
        </w:rPr>
        <w:t xml:space="preserve"> 发包人对工程的技术标准和功能要求的特殊要求：</w:t>
      </w:r>
      <w:permStart w:id="26" w:edGrp="everyone"/>
      <w:r>
        <w:rPr>
          <w:rFonts w:ascii="宋体" w:hAnsi="宋体" w:cs="宋体"/>
          <w:color w:val="auto"/>
          <w:szCs w:val="21"/>
          <w:highlight w:val="none"/>
          <w:u w:val="single"/>
        </w:rPr>
        <w:t xml:space="preserve"> / </w:t>
      </w:r>
      <w:permEnd w:id="26"/>
      <w:r>
        <w:rPr>
          <w:rFonts w:hint="eastAsia" w:ascii="宋体" w:hAnsi="宋体" w:cs="宋体"/>
          <w:color w:val="auto"/>
          <w:kern w:val="0"/>
          <w:szCs w:val="21"/>
          <w:highlight w:val="none"/>
        </w:rPr>
        <w:t>。</w:t>
      </w:r>
    </w:p>
    <w:p w14:paraId="6F85DD8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 xml:space="preserve"> 合同文件的优先顺序</w:t>
      </w:r>
    </w:p>
    <w:p w14:paraId="13485891">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合同文件组成及优先顺序为：</w:t>
      </w:r>
      <w:permStart w:id="27" w:edGrp="everyone"/>
      <w:r>
        <w:rPr>
          <w:rFonts w:hint="eastAsia" w:ascii="宋体" w:hAnsi="宋体" w:cs="宋体"/>
          <w:color w:val="auto"/>
          <w:szCs w:val="21"/>
          <w:highlight w:val="none"/>
          <w:u w:val="single"/>
        </w:rPr>
        <w:t>（</w:t>
      </w:r>
      <w:r>
        <w:rPr>
          <w:rFonts w:ascii="宋体" w:hAnsi="宋体" w:cs="宋体"/>
          <w:color w:val="auto"/>
          <w:szCs w:val="21"/>
          <w:highlight w:val="none"/>
          <w:u w:val="single"/>
        </w:rPr>
        <w:t>1</w:t>
      </w:r>
      <w:r>
        <w:rPr>
          <w:rFonts w:hint="eastAsia" w:ascii="宋体" w:hAnsi="宋体" w:cs="宋体"/>
          <w:color w:val="auto"/>
          <w:szCs w:val="21"/>
          <w:highlight w:val="none"/>
          <w:u w:val="single"/>
        </w:rPr>
        <w:t>）合同协议书；（</w:t>
      </w:r>
      <w:r>
        <w:rPr>
          <w:rFonts w:ascii="宋体" w:hAnsi="宋体" w:cs="宋体"/>
          <w:color w:val="auto"/>
          <w:szCs w:val="21"/>
          <w:highlight w:val="none"/>
          <w:u w:val="single"/>
        </w:rPr>
        <w:t>2</w:t>
      </w:r>
      <w:r>
        <w:rPr>
          <w:rFonts w:hint="eastAsia" w:ascii="宋体" w:hAnsi="宋体" w:cs="宋体"/>
          <w:color w:val="auto"/>
          <w:szCs w:val="21"/>
          <w:highlight w:val="none"/>
          <w:u w:val="single"/>
        </w:rPr>
        <w:t>）中标通知书（直接发包告知书）；（</w:t>
      </w:r>
      <w:r>
        <w:rPr>
          <w:rFonts w:ascii="宋体" w:hAnsi="宋体" w:cs="宋体"/>
          <w:color w:val="auto"/>
          <w:szCs w:val="21"/>
          <w:highlight w:val="none"/>
          <w:u w:val="single"/>
        </w:rPr>
        <w:t>3</w:t>
      </w:r>
      <w:r>
        <w:rPr>
          <w:rFonts w:hint="eastAsia" w:ascii="宋体" w:hAnsi="宋体" w:cs="宋体"/>
          <w:color w:val="auto"/>
          <w:szCs w:val="21"/>
          <w:highlight w:val="none"/>
          <w:u w:val="single"/>
        </w:rPr>
        <w:t>）投标函及其附录；（</w:t>
      </w:r>
      <w:r>
        <w:rPr>
          <w:rFonts w:ascii="宋体" w:hAnsi="宋体" w:cs="宋体"/>
          <w:color w:val="auto"/>
          <w:szCs w:val="21"/>
          <w:highlight w:val="none"/>
          <w:u w:val="single"/>
        </w:rPr>
        <w:t>4</w:t>
      </w:r>
      <w:r>
        <w:rPr>
          <w:rFonts w:hint="eastAsia" w:ascii="宋体" w:hAnsi="宋体" w:cs="宋体"/>
          <w:color w:val="auto"/>
          <w:szCs w:val="21"/>
          <w:highlight w:val="none"/>
          <w:u w:val="single"/>
        </w:rPr>
        <w:t>）专用合同条款及其附件；（</w:t>
      </w:r>
      <w:r>
        <w:rPr>
          <w:rFonts w:ascii="宋体" w:hAnsi="宋体" w:cs="宋体"/>
          <w:color w:val="auto"/>
          <w:szCs w:val="21"/>
          <w:highlight w:val="none"/>
          <w:u w:val="single"/>
        </w:rPr>
        <w:t>5</w:t>
      </w:r>
      <w:r>
        <w:rPr>
          <w:rFonts w:hint="eastAsia" w:ascii="宋体" w:hAnsi="宋体" w:cs="宋体"/>
          <w:color w:val="auto"/>
          <w:szCs w:val="21"/>
          <w:highlight w:val="none"/>
          <w:u w:val="single"/>
        </w:rPr>
        <w:t>）通用合同条款；（</w:t>
      </w:r>
      <w:r>
        <w:rPr>
          <w:rFonts w:ascii="宋体" w:hAnsi="宋体" w:cs="宋体"/>
          <w:color w:val="auto"/>
          <w:szCs w:val="21"/>
          <w:highlight w:val="none"/>
          <w:u w:val="single"/>
        </w:rPr>
        <w:t>6</w:t>
      </w:r>
      <w:r>
        <w:rPr>
          <w:rFonts w:hint="eastAsia" w:ascii="宋体" w:hAnsi="宋体" w:cs="宋体"/>
          <w:color w:val="auto"/>
          <w:szCs w:val="21"/>
          <w:highlight w:val="none"/>
          <w:u w:val="single"/>
        </w:rPr>
        <w:t>）技术标准和要求；（</w:t>
      </w:r>
      <w:r>
        <w:rPr>
          <w:rFonts w:ascii="宋体" w:hAnsi="宋体" w:cs="宋体"/>
          <w:color w:val="auto"/>
          <w:szCs w:val="21"/>
          <w:highlight w:val="none"/>
          <w:u w:val="single"/>
        </w:rPr>
        <w:t>7</w:t>
      </w:r>
      <w:r>
        <w:rPr>
          <w:rFonts w:hint="eastAsia" w:ascii="宋体" w:hAnsi="宋体" w:cs="宋体"/>
          <w:color w:val="auto"/>
          <w:szCs w:val="21"/>
          <w:highlight w:val="none"/>
          <w:u w:val="single"/>
        </w:rPr>
        <w:t>）图纸；（</w:t>
      </w:r>
      <w:r>
        <w:rPr>
          <w:rFonts w:ascii="宋体" w:hAnsi="宋体" w:cs="宋体"/>
          <w:color w:val="auto"/>
          <w:szCs w:val="21"/>
          <w:highlight w:val="none"/>
          <w:u w:val="single"/>
        </w:rPr>
        <w:t>8</w:t>
      </w:r>
      <w:r>
        <w:rPr>
          <w:rFonts w:hint="eastAsia" w:ascii="宋体" w:hAnsi="宋体" w:cs="宋体"/>
          <w:color w:val="auto"/>
          <w:szCs w:val="21"/>
          <w:highlight w:val="none"/>
          <w:u w:val="single"/>
        </w:rPr>
        <w:t>）已标价工程量清单或预算书；（</w:t>
      </w:r>
      <w:r>
        <w:rPr>
          <w:rFonts w:ascii="宋体" w:hAnsi="宋体" w:cs="宋体"/>
          <w:color w:val="auto"/>
          <w:szCs w:val="21"/>
          <w:highlight w:val="none"/>
          <w:u w:val="single"/>
        </w:rPr>
        <w:t>9</w:t>
      </w:r>
      <w:r>
        <w:rPr>
          <w:rFonts w:hint="eastAsia" w:ascii="宋体" w:hAnsi="宋体" w:cs="宋体"/>
          <w:color w:val="auto"/>
          <w:szCs w:val="21"/>
          <w:highlight w:val="none"/>
          <w:u w:val="single"/>
        </w:rPr>
        <w:t>）其他合同文件。</w:t>
      </w:r>
    </w:p>
    <w:permEnd w:id="27"/>
    <w:p w14:paraId="4E6A7F15">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 xml:space="preserve"> 图纸和承包人文件</w:t>
      </w:r>
    </w:p>
    <w:p w14:paraId="4E87410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图纸的提供</w:t>
      </w:r>
    </w:p>
    <w:p w14:paraId="79448A4E">
      <w:pPr>
        <w:autoSpaceDE w:val="0"/>
        <w:autoSpaceDN w:val="0"/>
        <w:adjustRightInd w:val="0"/>
        <w:spacing w:line="500" w:lineRule="exact"/>
        <w:jc w:val="left"/>
        <w:rPr>
          <w:rFonts w:hint="eastAsia" w:ascii="宋体" w:hAnsi="宋体" w:eastAsia="宋体"/>
          <w:color w:val="auto"/>
          <w:kern w:val="0"/>
          <w:szCs w:val="21"/>
          <w:highlight w:val="none"/>
          <w:lang w:eastAsia="zh-CN"/>
        </w:rPr>
      </w:pPr>
      <w:r>
        <w:rPr>
          <w:rFonts w:hint="eastAsia" w:ascii="宋体" w:hAnsi="宋体" w:cs="宋体"/>
          <w:color w:val="auto"/>
          <w:kern w:val="0"/>
          <w:szCs w:val="21"/>
          <w:highlight w:val="none"/>
        </w:rPr>
        <w:t>发包人向承包人提供图纸的期限：</w:t>
      </w:r>
      <w:permStart w:id="28" w:edGrp="everyone"/>
      <w:r>
        <w:rPr>
          <w:rFonts w:hint="eastAsia" w:ascii="宋体" w:hAnsi="宋体" w:cs="宋体"/>
          <w:color w:val="auto"/>
          <w:kern w:val="0"/>
          <w:szCs w:val="21"/>
          <w:highlight w:val="none"/>
          <w:lang w:val="en-US" w:eastAsia="zh-CN"/>
        </w:rPr>
        <w:t>/</w:t>
      </w:r>
      <w:permEnd w:id="28"/>
    </w:p>
    <w:p w14:paraId="0596E31C">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发包人向承包人提供图纸的数量：</w:t>
      </w:r>
      <w:permStart w:id="29" w:edGrp="everyone"/>
      <w:r>
        <w:rPr>
          <w:rFonts w:hint="eastAsia" w:ascii="宋体" w:hAnsi="宋体" w:cs="宋体"/>
          <w:color w:val="auto"/>
          <w:szCs w:val="21"/>
          <w:highlight w:val="none"/>
          <w:u w:val="single"/>
          <w:lang w:val="en-US" w:eastAsia="zh-CN"/>
        </w:rPr>
        <w:t>/</w:t>
      </w:r>
      <w:permEnd w:id="29"/>
    </w:p>
    <w:p w14:paraId="5C39132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发包人向承包人提供图纸的内容：</w:t>
      </w:r>
      <w:permStart w:id="30" w:edGrp="everyone"/>
      <w:r>
        <w:rPr>
          <w:rFonts w:hint="eastAsia" w:ascii="宋体" w:hAnsi="宋体" w:cs="宋体"/>
          <w:color w:val="auto"/>
          <w:kern w:val="0"/>
          <w:szCs w:val="21"/>
          <w:highlight w:val="none"/>
          <w:lang w:val="en-US" w:eastAsia="zh-CN"/>
        </w:rPr>
        <w:t>/</w:t>
      </w:r>
      <w:permEnd w:id="30"/>
    </w:p>
    <w:p w14:paraId="62E8517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承包人文件：</w:t>
      </w:r>
    </w:p>
    <w:p w14:paraId="2C743E0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需要由承包人提供的文件，包括：</w:t>
      </w:r>
      <w:permStart w:id="31" w:edGrp="everyone"/>
      <w:r>
        <w:rPr>
          <w:rFonts w:hint="eastAsia" w:ascii="宋体" w:hAnsi="宋体"/>
          <w:color w:val="auto"/>
          <w:szCs w:val="21"/>
          <w:highlight w:val="none"/>
          <w:u w:val="single"/>
        </w:rPr>
        <w:t>包含但不限于发包人要求的各类报表、验收资料及竣工资料等。</w:t>
      </w:r>
      <w:permEnd w:id="31"/>
    </w:p>
    <w:p w14:paraId="3A63FB0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承包人提供的文件的期限为：</w:t>
      </w:r>
      <w:permStart w:id="32" w:edGrp="everyone"/>
      <w:r>
        <w:rPr>
          <w:rFonts w:hint="eastAsia" w:ascii="宋体" w:hAnsi="宋体"/>
          <w:color w:val="auto"/>
          <w:szCs w:val="21"/>
          <w:highlight w:val="none"/>
          <w:u w:val="single"/>
        </w:rPr>
        <w:t>发包人提出要求7天内；</w:t>
      </w:r>
      <w:permEnd w:id="32"/>
    </w:p>
    <w:p w14:paraId="338AD3D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承包人提供的文件的数量为：</w:t>
      </w:r>
      <w:permStart w:id="33" w:edGrp="everyone"/>
      <w:r>
        <w:rPr>
          <w:rFonts w:hint="eastAsia" w:ascii="宋体" w:hAnsi="宋体"/>
          <w:color w:val="auto"/>
          <w:szCs w:val="21"/>
          <w:highlight w:val="none"/>
          <w:u w:val="single"/>
        </w:rPr>
        <w:t>一式肆份；</w:t>
      </w:r>
      <w:permEnd w:id="33"/>
    </w:p>
    <w:p w14:paraId="77529DD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承包人提供的文件的形式为：</w:t>
      </w:r>
      <w:permStart w:id="34" w:edGrp="everyone"/>
      <w:r>
        <w:rPr>
          <w:rFonts w:hint="eastAsia" w:ascii="宋体" w:hAnsi="宋体" w:cs="宋体"/>
          <w:color w:val="auto"/>
          <w:szCs w:val="21"/>
          <w:highlight w:val="none"/>
          <w:u w:val="single"/>
        </w:rPr>
        <w:t>纸质和电子文件；</w:t>
      </w:r>
      <w:permEnd w:id="34"/>
    </w:p>
    <w:p w14:paraId="0992E8E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发包人审批承包人文件的期限：</w:t>
      </w:r>
      <w:bookmarkStart w:id="4" w:name="EB5534a68665764e60a671cd5b215eafef"/>
      <w:permStart w:id="35" w:edGrp="everyone"/>
      <w:r>
        <w:rPr>
          <w:rFonts w:hint="eastAsia" w:ascii="宋体" w:hAnsi="宋体" w:cs="宋体"/>
          <w:color w:val="auto"/>
          <w:szCs w:val="21"/>
          <w:highlight w:val="none"/>
          <w:u w:val="single"/>
        </w:rPr>
        <w:t>承包人提供相应文件后7天内</w:t>
      </w:r>
      <w:bookmarkEnd w:id="4"/>
      <w:r>
        <w:rPr>
          <w:rFonts w:hint="eastAsia" w:ascii="宋体" w:hAnsi="宋体"/>
          <w:color w:val="auto"/>
          <w:szCs w:val="21"/>
          <w:highlight w:val="none"/>
          <w:u w:val="single"/>
        </w:rPr>
        <w:t>。</w:t>
      </w:r>
      <w:permEnd w:id="35"/>
    </w:p>
    <w:p w14:paraId="02B2FCF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现场图纸准备</w:t>
      </w:r>
      <w:r>
        <w:rPr>
          <w:rFonts w:ascii="宋体" w:hAnsi="宋体" w:cs="宋体"/>
          <w:color w:val="auto"/>
          <w:kern w:val="0"/>
          <w:szCs w:val="21"/>
          <w:highlight w:val="none"/>
        </w:rPr>
        <w:t xml:space="preserve"> </w:t>
      </w:r>
    </w:p>
    <w:p w14:paraId="086AECAF">
      <w:pPr>
        <w:pStyle w:val="123"/>
        <w:spacing w:line="500" w:lineRule="exact"/>
        <w:rPr>
          <w:rFonts w:ascii="宋体" w:hAnsi="宋体"/>
          <w:color w:val="auto"/>
          <w:szCs w:val="21"/>
          <w:highlight w:val="none"/>
          <w:u w:val="single"/>
        </w:rPr>
      </w:pPr>
      <w:r>
        <w:rPr>
          <w:rFonts w:hint="eastAsia" w:ascii="宋体" w:hAnsi="宋体"/>
          <w:color w:val="auto"/>
          <w:szCs w:val="21"/>
          <w:highlight w:val="none"/>
        </w:rPr>
        <w:t>关于现场图纸准备的约定：</w:t>
      </w:r>
      <w:bookmarkStart w:id="5" w:name="EBbaaf638e2732405bafca1782d48843c5"/>
      <w:permStart w:id="36" w:edGrp="everyone"/>
      <w:r>
        <w:rPr>
          <w:rFonts w:hint="eastAsia" w:ascii="宋体" w:hAnsi="宋体"/>
          <w:color w:val="auto"/>
          <w:szCs w:val="21"/>
          <w:highlight w:val="none"/>
          <w:u w:val="single"/>
        </w:rPr>
        <w:t>承包人应在施工现场另外保存一套完整的图纸和承包人文件，供发包人及有关人员进行工程检查时使用。</w:t>
      </w:r>
      <w:bookmarkEnd w:id="5"/>
    </w:p>
    <w:permEnd w:id="36"/>
    <w:p w14:paraId="2D29066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 xml:space="preserve"> 联络</w:t>
      </w:r>
    </w:p>
    <w:p w14:paraId="78B46BD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8</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发包人和承包人应当在</w:t>
      </w:r>
      <w:permStart w:id="37" w:edGrp="everyone"/>
      <w:r>
        <w:rPr>
          <w:rFonts w:ascii="宋体" w:hAnsi="宋体" w:cs="宋体"/>
          <w:color w:val="auto"/>
          <w:szCs w:val="21"/>
          <w:highlight w:val="none"/>
          <w:u w:val="single"/>
        </w:rPr>
        <w:t xml:space="preserve"> </w:t>
      </w:r>
      <w:r>
        <w:rPr>
          <w:rFonts w:ascii="宋体" w:hAnsi="宋体"/>
          <w:color w:val="auto"/>
          <w:szCs w:val="21"/>
          <w:highlight w:val="none"/>
          <w:u w:val="single"/>
        </w:rPr>
        <w:t>7</w:t>
      </w:r>
      <w:r>
        <w:rPr>
          <w:rFonts w:ascii="宋体" w:hAnsi="宋体" w:cs="宋体"/>
          <w:color w:val="auto"/>
          <w:szCs w:val="21"/>
          <w:highlight w:val="none"/>
          <w:u w:val="single"/>
        </w:rPr>
        <w:t xml:space="preserve"> </w:t>
      </w:r>
      <w:permEnd w:id="37"/>
      <w:r>
        <w:rPr>
          <w:rFonts w:hint="eastAsia" w:ascii="宋体" w:hAnsi="宋体" w:cs="宋体"/>
          <w:color w:val="auto"/>
          <w:kern w:val="0"/>
          <w:szCs w:val="21"/>
          <w:highlight w:val="none"/>
        </w:rPr>
        <w:t>天内将与合同有关的通知、批准、证明、证书、指令、要求、请求、同意、意见、确定和决定等书面函件送达对方当事人。</w:t>
      </w:r>
    </w:p>
    <w:p w14:paraId="1D53FFF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8</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发包人接收文件的地点：</w:t>
      </w:r>
      <w:permStart w:id="38" w:edGrp="everyone"/>
      <w:r>
        <w:rPr>
          <w:rFonts w:hint="eastAsia" w:ascii="宋体" w:hAnsi="宋体"/>
          <w:color w:val="auto"/>
          <w:szCs w:val="21"/>
          <w:highlight w:val="none"/>
          <w:u w:val="single"/>
        </w:rPr>
        <w:t>发包人驻施工现场办公室</w:t>
      </w:r>
      <w:r>
        <w:rPr>
          <w:rFonts w:hint="eastAsia" w:ascii="宋体" w:hAnsi="宋体" w:cs="宋体"/>
          <w:color w:val="auto"/>
          <w:szCs w:val="21"/>
          <w:highlight w:val="none"/>
          <w:u w:val="single"/>
        </w:rPr>
        <w:t>；</w:t>
      </w:r>
      <w:permEnd w:id="38"/>
    </w:p>
    <w:p w14:paraId="5334ED70">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发包人指定的接收人为：</w:t>
      </w:r>
      <w:permStart w:id="39" w:edGrp="everyone"/>
      <w:r>
        <w:rPr>
          <w:rFonts w:hint="eastAsia" w:ascii="宋体" w:hAnsi="宋体" w:cs="宋体"/>
          <w:color w:val="auto"/>
          <w:szCs w:val="21"/>
          <w:highlight w:val="none"/>
          <w:u w:val="single"/>
        </w:rPr>
        <w:t>发包人代表或其授权代表；</w:t>
      </w:r>
      <w:permEnd w:id="39"/>
    </w:p>
    <w:p w14:paraId="0722960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承包人接收文件的地点：</w:t>
      </w:r>
      <w:permStart w:id="40" w:edGrp="everyone"/>
      <w:r>
        <w:rPr>
          <w:rFonts w:hint="eastAsia" w:ascii="宋体" w:hAnsi="宋体" w:cs="宋体"/>
          <w:color w:val="auto"/>
          <w:szCs w:val="21"/>
          <w:highlight w:val="none"/>
          <w:u w:val="single"/>
        </w:rPr>
        <w:t>承包人驻施工现场办公室；</w:t>
      </w:r>
      <w:permEnd w:id="40"/>
    </w:p>
    <w:p w14:paraId="65F44AFE">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承包人指定的接收人为：</w:t>
      </w:r>
      <w:permStart w:id="41" w:edGrp="everyone"/>
      <w:r>
        <w:rPr>
          <w:rFonts w:hint="eastAsia" w:ascii="宋体" w:hAnsi="宋体" w:cs="宋体"/>
          <w:color w:val="auto"/>
          <w:szCs w:val="21"/>
          <w:highlight w:val="none"/>
          <w:u w:val="single"/>
        </w:rPr>
        <w:t>项目负责人或其授权代表；</w:t>
      </w:r>
    </w:p>
    <w:permEnd w:id="41"/>
    <w:p w14:paraId="6AE7F7E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9</w:t>
      </w:r>
      <w:r>
        <w:rPr>
          <w:rFonts w:hint="eastAsia" w:ascii="宋体" w:hAnsi="宋体" w:cs="宋体"/>
          <w:color w:val="auto"/>
          <w:kern w:val="0"/>
          <w:szCs w:val="21"/>
          <w:highlight w:val="none"/>
        </w:rPr>
        <w:t xml:space="preserve"> 交通运输</w:t>
      </w:r>
    </w:p>
    <w:p w14:paraId="3769D1C9">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9</w:t>
      </w:r>
      <w:r>
        <w:rPr>
          <w:rFonts w:ascii="宋体" w:hAnsi="宋体" w:cs="宋体"/>
          <w:color w:val="auto"/>
          <w:kern w:val="0"/>
          <w:szCs w:val="21"/>
          <w:highlight w:val="none"/>
        </w:rPr>
        <w:t>.1</w:t>
      </w:r>
      <w:r>
        <w:rPr>
          <w:rFonts w:hint="eastAsia" w:ascii="宋体" w:hAnsi="宋体" w:cs="宋体"/>
          <w:color w:val="auto"/>
          <w:kern w:val="0"/>
          <w:szCs w:val="21"/>
          <w:highlight w:val="none"/>
        </w:rPr>
        <w:t>出入现场的权利</w:t>
      </w:r>
    </w:p>
    <w:p w14:paraId="03E92041">
      <w:pPr>
        <w:spacing w:line="500" w:lineRule="exact"/>
        <w:rPr>
          <w:rFonts w:ascii="宋体" w:hAnsi="宋体" w:cs="宋体"/>
          <w:color w:val="auto"/>
          <w:szCs w:val="21"/>
          <w:highlight w:val="none"/>
          <w:u w:val="single"/>
        </w:rPr>
      </w:pPr>
      <w:r>
        <w:rPr>
          <w:rFonts w:hint="eastAsia" w:ascii="宋体" w:hAnsi="宋体" w:cs="宋体"/>
          <w:color w:val="auto"/>
          <w:kern w:val="0"/>
          <w:szCs w:val="21"/>
          <w:highlight w:val="none"/>
        </w:rPr>
        <w:t>关于出入现场的权利的约定：</w:t>
      </w:r>
      <w:permStart w:id="42" w:edGrp="everyone"/>
      <w:r>
        <w:rPr>
          <w:rFonts w:hint="eastAsia" w:ascii="宋体" w:hAnsi="宋体" w:cs="宋体"/>
          <w:color w:val="auto"/>
          <w:szCs w:val="21"/>
          <w:highlight w:val="none"/>
          <w:u w:val="single"/>
        </w:rPr>
        <w:t>按通用条款执行。</w:t>
      </w:r>
    </w:p>
    <w:permEnd w:id="42"/>
    <w:p w14:paraId="5C9FFCD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9</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场内交通</w:t>
      </w:r>
    </w:p>
    <w:p w14:paraId="41BA5EBE">
      <w:pPr>
        <w:spacing w:line="500" w:lineRule="exact"/>
        <w:rPr>
          <w:rFonts w:ascii="宋体" w:hAnsi="宋体" w:cs="宋体"/>
          <w:color w:val="auto"/>
          <w:szCs w:val="21"/>
          <w:highlight w:val="none"/>
          <w:u w:val="single"/>
        </w:rPr>
      </w:pPr>
      <w:r>
        <w:rPr>
          <w:rFonts w:hint="eastAsia" w:ascii="宋体" w:hAnsi="宋体" w:cs="宋体"/>
          <w:color w:val="auto"/>
          <w:kern w:val="0"/>
          <w:szCs w:val="21"/>
          <w:highlight w:val="none"/>
        </w:rPr>
        <w:t>关于场外交通和场内交通的边界的约定：</w:t>
      </w:r>
      <w:permStart w:id="43" w:edGrp="everyone"/>
      <w:r>
        <w:rPr>
          <w:rFonts w:hint="eastAsia" w:ascii="宋体" w:hAnsi="宋体" w:cs="宋体"/>
          <w:color w:val="auto"/>
          <w:szCs w:val="21"/>
          <w:highlight w:val="none"/>
          <w:u w:val="single"/>
        </w:rPr>
        <w:t>以图纸所示施工范围为边界，以内为场内交通，以外为场外交通。</w:t>
      </w:r>
    </w:p>
    <w:permEnd w:id="43"/>
    <w:p w14:paraId="247AA7FE">
      <w:pPr>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关于发包人向承包人免费提供满足工程施工需要的场内道路和交通设施的约定：</w:t>
      </w:r>
      <w:permStart w:id="44" w:edGrp="everyone"/>
      <w:r>
        <w:rPr>
          <w:rFonts w:hint="eastAsia" w:ascii="宋体" w:hAnsi="宋体" w:cs="宋体"/>
          <w:color w:val="auto"/>
          <w:szCs w:val="21"/>
          <w:highlight w:val="none"/>
          <w:u w:val="single"/>
        </w:rPr>
        <w:t>边界范围内所有承包人铺设的临时道路以及场地费用均在合同价中体现，发包人不再另外支付任何费用。</w:t>
      </w:r>
    </w:p>
    <w:permEnd w:id="44"/>
    <w:p w14:paraId="27F7573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9</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超大件和超重件的运输</w:t>
      </w:r>
    </w:p>
    <w:p w14:paraId="52FB152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运输超大件或超重件所需的道路和桥梁临时加固改造费用和其他有关费用由</w:t>
      </w:r>
      <w:permStart w:id="45" w:edGrp="everyone"/>
      <w:r>
        <w:rPr>
          <w:rFonts w:hint="eastAsia" w:ascii="宋体" w:hAnsi="宋体" w:cs="宋体"/>
          <w:color w:val="auto"/>
          <w:szCs w:val="21"/>
          <w:highlight w:val="none"/>
          <w:u w:val="single"/>
        </w:rPr>
        <w:t>承包人</w:t>
      </w:r>
      <w:permEnd w:id="45"/>
      <w:r>
        <w:rPr>
          <w:rFonts w:hint="eastAsia" w:ascii="宋体" w:hAnsi="宋体" w:cs="宋体"/>
          <w:color w:val="auto"/>
          <w:kern w:val="0"/>
          <w:szCs w:val="21"/>
          <w:highlight w:val="none"/>
        </w:rPr>
        <w:t>承担。</w:t>
      </w:r>
    </w:p>
    <w:p w14:paraId="7C21A21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lang w:val="en-US" w:eastAsia="zh-CN"/>
        </w:rPr>
        <w:t>0</w:t>
      </w:r>
      <w:r>
        <w:rPr>
          <w:rFonts w:hint="eastAsia" w:ascii="宋体" w:hAnsi="宋体" w:cs="宋体"/>
          <w:color w:val="auto"/>
          <w:kern w:val="0"/>
          <w:szCs w:val="21"/>
          <w:highlight w:val="none"/>
        </w:rPr>
        <w:t xml:space="preserve"> 知识产权</w:t>
      </w:r>
    </w:p>
    <w:p w14:paraId="108AB58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lang w:val="en-US" w:eastAsia="zh-CN"/>
        </w:rPr>
        <w:t>0</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关于发包人提供给承包人的图纸、发包人为实施工程自行编制或委托编制的技术规范以及反映发包人关于合同要求或其他类似性质的文件的著作权的归属：</w:t>
      </w:r>
      <w:permStart w:id="46" w:edGrp="everyone"/>
      <w:r>
        <w:rPr>
          <w:rFonts w:hint="eastAsia" w:ascii="宋体" w:hAnsi="宋体" w:cs="宋体"/>
          <w:color w:val="auto"/>
          <w:szCs w:val="21"/>
          <w:highlight w:val="none"/>
          <w:u w:val="single"/>
        </w:rPr>
        <w:t>归发包人所有。</w:t>
      </w:r>
      <w:permEnd w:id="46"/>
    </w:p>
    <w:p w14:paraId="223D23CE">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关于发包人提供的上述文件的使用限制的要求：</w:t>
      </w:r>
      <w:permStart w:id="47" w:edGrp="everyone"/>
      <w:r>
        <w:rPr>
          <w:rFonts w:hint="eastAsia" w:ascii="宋体" w:hAnsi="宋体" w:cs="宋体"/>
          <w:color w:val="auto"/>
          <w:szCs w:val="21"/>
          <w:highlight w:val="none"/>
          <w:u w:val="single"/>
        </w:rPr>
        <w:t>由发包人提供的图纸、规范和其他文件未经发包人许可，承包人不得用于或转给第三方，为此承包人自愿按国家有关法律法规和政策及本合同约定履行保密义务。</w:t>
      </w:r>
    </w:p>
    <w:permEnd w:id="47"/>
    <w:p w14:paraId="0AFADB75">
      <w:pPr>
        <w:autoSpaceDE w:val="0"/>
        <w:autoSpaceDN w:val="0"/>
        <w:adjustRightInd w:val="0"/>
        <w:spacing w:line="500" w:lineRule="exact"/>
        <w:jc w:val="left"/>
        <w:rPr>
          <w:rFonts w:ascii="宋体" w:hAnsi="宋体" w:cs="宋体"/>
          <w:color w:val="auto"/>
          <w:szCs w:val="21"/>
          <w:highlight w:val="none"/>
          <w:u w:val="single"/>
        </w:rPr>
      </w:pPr>
      <w:r>
        <w:rPr>
          <w:rFonts w:ascii="宋体" w:hAnsi="宋体" w:cs="宋体"/>
          <w:color w:val="auto"/>
          <w:kern w:val="0"/>
          <w:szCs w:val="21"/>
          <w:highlight w:val="none"/>
        </w:rPr>
        <w:t>1.11.2</w:t>
      </w:r>
      <w:r>
        <w:rPr>
          <w:rFonts w:hint="eastAsia" w:ascii="宋体" w:hAnsi="宋体" w:cs="宋体"/>
          <w:color w:val="auto"/>
          <w:kern w:val="0"/>
          <w:szCs w:val="21"/>
          <w:highlight w:val="none"/>
        </w:rPr>
        <w:t xml:space="preserve"> 关于承包人为实施工程所编制文件的著作权的归属：</w:t>
      </w:r>
      <w:permStart w:id="48" w:edGrp="everyone"/>
      <w:r>
        <w:rPr>
          <w:rFonts w:hint="eastAsia" w:ascii="宋体" w:hAnsi="宋体" w:cs="宋体"/>
          <w:color w:val="auto"/>
          <w:szCs w:val="21"/>
          <w:highlight w:val="none"/>
          <w:u w:val="single"/>
        </w:rPr>
        <w:t>归承包人所有。</w:t>
      </w:r>
    </w:p>
    <w:permEnd w:id="48"/>
    <w:p w14:paraId="70672703">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关于承包人提供的上述文件的使用限制的要求：</w:t>
      </w:r>
      <w:permStart w:id="49" w:edGrp="everyone"/>
      <w:r>
        <w:rPr>
          <w:rFonts w:hint="eastAsia" w:ascii="宋体" w:hAnsi="宋体"/>
          <w:color w:val="auto"/>
          <w:szCs w:val="21"/>
          <w:highlight w:val="none"/>
          <w:u w:val="single"/>
        </w:rPr>
        <w:t>仅限于本工程施工期间，竣工验收后按发包人要求提供完整文件</w:t>
      </w:r>
      <w:r>
        <w:rPr>
          <w:rFonts w:hint="eastAsia" w:ascii="宋体" w:hAnsi="宋体" w:cs="宋体"/>
          <w:color w:val="auto"/>
          <w:szCs w:val="21"/>
          <w:highlight w:val="none"/>
          <w:u w:val="single"/>
        </w:rPr>
        <w:t>。</w:t>
      </w:r>
      <w:permEnd w:id="49"/>
    </w:p>
    <w:p w14:paraId="38943809">
      <w:pPr>
        <w:autoSpaceDE w:val="0"/>
        <w:autoSpaceDN w:val="0"/>
        <w:adjustRightInd w:val="0"/>
        <w:spacing w:line="500" w:lineRule="exact"/>
        <w:jc w:val="left"/>
        <w:rPr>
          <w:rFonts w:ascii="宋体" w:hAnsi="宋体" w:cs="宋体"/>
          <w:color w:val="auto"/>
          <w:szCs w:val="21"/>
          <w:highlight w:val="none"/>
          <w:u w:val="single"/>
        </w:rPr>
      </w:pPr>
      <w:r>
        <w:rPr>
          <w:rFonts w:ascii="宋体" w:hAnsi="宋体" w:cs="宋体"/>
          <w:color w:val="auto"/>
          <w:kern w:val="0"/>
          <w:szCs w:val="21"/>
          <w:highlight w:val="none"/>
        </w:rPr>
        <w:t>1.11.</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承包人在施工过程中所采用的专利、专有技术、技术秘密的使用费的承担方式：</w:t>
      </w:r>
      <w:permStart w:id="50" w:edGrp="everyone"/>
      <w:r>
        <w:rPr>
          <w:rFonts w:hint="eastAsia" w:ascii="宋体" w:hAnsi="宋体"/>
          <w:color w:val="auto"/>
          <w:szCs w:val="21"/>
          <w:highlight w:val="none"/>
          <w:u w:val="single"/>
        </w:rPr>
        <w:t>承包人自行承担</w:t>
      </w:r>
      <w:r>
        <w:rPr>
          <w:rFonts w:hint="eastAsia" w:ascii="宋体" w:hAnsi="宋体" w:cs="宋体"/>
          <w:color w:val="auto"/>
          <w:szCs w:val="21"/>
          <w:highlight w:val="none"/>
          <w:u w:val="single"/>
        </w:rPr>
        <w:t>。</w:t>
      </w:r>
    </w:p>
    <w:permEnd w:id="50"/>
    <w:p w14:paraId="43A28D89">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工程量清单错误的修正</w:t>
      </w:r>
    </w:p>
    <w:p w14:paraId="6972CE5D">
      <w:pPr>
        <w:autoSpaceDE w:val="0"/>
        <w:autoSpaceDN w:val="0"/>
        <w:adjustRightInd w:val="0"/>
        <w:spacing w:line="500" w:lineRule="exact"/>
        <w:jc w:val="left"/>
        <w:rPr>
          <w:rFonts w:hint="eastAsia" w:ascii="宋体" w:hAnsi="宋体" w:eastAsia="宋体" w:cs="宋体"/>
          <w:color w:val="auto"/>
          <w:szCs w:val="21"/>
          <w:highlight w:val="none"/>
          <w:u w:val="single"/>
          <w:lang w:eastAsia="zh-CN"/>
        </w:rPr>
      </w:pPr>
      <w:r>
        <w:rPr>
          <w:rFonts w:hint="eastAsia" w:ascii="宋体" w:hAnsi="宋体" w:cs="宋体"/>
          <w:color w:val="auto"/>
          <w:kern w:val="0"/>
          <w:szCs w:val="21"/>
          <w:highlight w:val="none"/>
        </w:rPr>
        <w:t>出现工程量清单错误时，是否调整合同价格：</w:t>
      </w:r>
      <w:permStart w:id="51" w:edGrp="everyone"/>
      <w:r>
        <w:rPr>
          <w:rFonts w:hint="eastAsia" w:ascii="宋体" w:hAnsi="宋体" w:cs="宋体"/>
          <w:color w:val="auto"/>
          <w:szCs w:val="21"/>
          <w:highlight w:val="none"/>
          <w:u w:val="single"/>
          <w:lang w:val="en-US" w:eastAsia="zh-CN"/>
        </w:rPr>
        <w:t>/</w:t>
      </w:r>
    </w:p>
    <w:permEnd w:id="51"/>
    <w:p w14:paraId="05ABBBD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允许调整合同价格的工程量偏差范围：</w:t>
      </w:r>
      <w:permStart w:id="52"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w:t>
      </w:r>
      <w:r>
        <w:rPr>
          <w:rFonts w:ascii="宋体" w:hAnsi="宋体" w:cs="宋体"/>
          <w:color w:val="auto"/>
          <w:szCs w:val="21"/>
          <w:highlight w:val="none"/>
          <w:u w:val="single"/>
        </w:rPr>
        <w:t xml:space="preserve"> </w:t>
      </w:r>
      <w:permEnd w:id="52"/>
      <w:r>
        <w:rPr>
          <w:rFonts w:hint="eastAsia" w:ascii="宋体" w:hAnsi="宋体" w:cs="宋体"/>
          <w:color w:val="auto"/>
          <w:kern w:val="0"/>
          <w:szCs w:val="21"/>
          <w:highlight w:val="none"/>
        </w:rPr>
        <w:t>。</w:t>
      </w:r>
    </w:p>
    <w:p w14:paraId="24026F9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发包人</w:t>
      </w:r>
    </w:p>
    <w:p w14:paraId="5C7D0CE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发包人代表</w:t>
      </w:r>
    </w:p>
    <w:p w14:paraId="1D894E0C">
      <w:pPr>
        <w:autoSpaceDE w:val="0"/>
        <w:autoSpaceDN w:val="0"/>
        <w:adjustRightInd w:val="0"/>
        <w:spacing w:line="500" w:lineRule="exact"/>
        <w:jc w:val="left"/>
        <w:rPr>
          <w:rFonts w:ascii="宋体" w:hAnsi="宋体"/>
          <w:color w:val="auto"/>
          <w:kern w:val="0"/>
          <w:szCs w:val="21"/>
          <w:highlight w:val="none"/>
          <w:u w:val="single"/>
        </w:rPr>
      </w:pPr>
      <w:r>
        <w:rPr>
          <w:rFonts w:hint="eastAsia" w:ascii="宋体" w:hAnsi="宋体" w:cs="宋体"/>
          <w:color w:val="auto"/>
          <w:kern w:val="0"/>
          <w:szCs w:val="21"/>
          <w:highlight w:val="none"/>
        </w:rPr>
        <w:t>发包人代表：</w:t>
      </w:r>
    </w:p>
    <w:p w14:paraId="43311B64">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姓　　名：</w:t>
      </w:r>
      <w:permStart w:id="53" w:edGrp="everyone"/>
      <w:r>
        <w:rPr>
          <w:rFonts w:hint="eastAsia" w:ascii="宋体" w:hAnsi="宋体" w:cs="宋体"/>
          <w:color w:val="auto"/>
          <w:szCs w:val="21"/>
          <w:highlight w:val="none"/>
          <w:u w:val="single"/>
        </w:rPr>
        <w:t xml:space="preserve">       ； </w:t>
      </w:r>
      <w:permEnd w:id="53"/>
    </w:p>
    <w:p w14:paraId="55DEB11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身份证号：</w:t>
      </w:r>
      <w:permStart w:id="54" w:edGrp="everyone"/>
      <w:bookmarkStart w:id="6" w:name="OLE_LINK1"/>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54"/>
      <w:bookmarkEnd w:id="6"/>
    </w:p>
    <w:p w14:paraId="0779D93A">
      <w:pPr>
        <w:autoSpaceDE w:val="0"/>
        <w:autoSpaceDN w:val="0"/>
        <w:adjustRightInd w:val="0"/>
        <w:spacing w:line="500" w:lineRule="exact"/>
        <w:jc w:val="left"/>
        <w:rPr>
          <w:rFonts w:ascii="宋体" w:hAnsi="宋体"/>
          <w:color w:val="auto"/>
          <w:kern w:val="0"/>
          <w:szCs w:val="21"/>
          <w:highlight w:val="none"/>
          <w:u w:val="single"/>
        </w:rPr>
      </w:pPr>
      <w:r>
        <w:rPr>
          <w:rFonts w:hint="eastAsia" w:ascii="宋体" w:hAnsi="宋体" w:cs="宋体"/>
          <w:color w:val="auto"/>
          <w:kern w:val="0"/>
          <w:szCs w:val="21"/>
          <w:highlight w:val="none"/>
        </w:rPr>
        <w:t>职　　务：</w:t>
      </w:r>
      <w:permStart w:id="55" w:edGrp="everyone"/>
      <w:r>
        <w:rPr>
          <w:rFonts w:hint="eastAsia" w:ascii="宋体" w:hAnsi="宋体" w:cs="宋体"/>
          <w:color w:val="auto"/>
          <w:szCs w:val="21"/>
          <w:highlight w:val="none"/>
          <w:u w:val="single"/>
        </w:rPr>
        <w:t xml:space="preserve">       ；</w:t>
      </w:r>
      <w:permEnd w:id="55"/>
    </w:p>
    <w:p w14:paraId="7FF0394C">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联系电话：</w:t>
      </w:r>
      <w:permStart w:id="56" w:edGrp="everyone"/>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w:t>
      </w:r>
      <w:permEnd w:id="56"/>
    </w:p>
    <w:p w14:paraId="02CECC6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电子信箱：</w:t>
      </w:r>
      <w:permStart w:id="57" w:edGrp="everyone"/>
      <w:r>
        <w:rPr>
          <w:rFonts w:hint="eastAsia" w:ascii="宋体" w:hAnsi="宋体"/>
          <w:color w:val="auto"/>
          <w:szCs w:val="21"/>
          <w:highlight w:val="none"/>
          <w:u w:val="single"/>
        </w:rPr>
        <w:t xml:space="preserve">       ；</w:t>
      </w:r>
      <w:permEnd w:id="57"/>
    </w:p>
    <w:p w14:paraId="60EF8BA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通信地址：</w:t>
      </w:r>
      <w:permStart w:id="58" w:edGrp="everyone"/>
      <w:r>
        <w:rPr>
          <w:rFonts w:hint="eastAsia" w:ascii="宋体" w:hAnsi="宋体"/>
          <w:color w:val="auto"/>
          <w:szCs w:val="21"/>
          <w:highlight w:val="none"/>
          <w:u w:val="single"/>
        </w:rPr>
        <w:t xml:space="preserve">       。</w:t>
      </w:r>
      <w:permEnd w:id="58"/>
    </w:p>
    <w:p w14:paraId="6EBF5C7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发包人对发包人代表的授权范围如下：</w:t>
      </w:r>
      <w:permStart w:id="59" w:edGrp="everyone"/>
      <w:r>
        <w:rPr>
          <w:rFonts w:hint="eastAsia" w:ascii="宋体" w:hAnsi="宋体"/>
          <w:color w:val="auto"/>
          <w:szCs w:val="21"/>
          <w:highlight w:val="none"/>
          <w:u w:val="single"/>
        </w:rPr>
        <w:t>详见发包人授权书</w:t>
      </w:r>
      <w:r>
        <w:rPr>
          <w:rFonts w:hint="eastAsia" w:ascii="宋体" w:hAnsi="宋体" w:cs="宋体"/>
          <w:color w:val="auto"/>
          <w:szCs w:val="21"/>
          <w:highlight w:val="none"/>
          <w:u w:val="single"/>
        </w:rPr>
        <w:t>。</w:t>
      </w:r>
      <w:permEnd w:id="59"/>
    </w:p>
    <w:p w14:paraId="5CAEA29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施工现场、施工条件和基础资料的提供</w:t>
      </w:r>
    </w:p>
    <w:p w14:paraId="72AA051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提供施工现场</w:t>
      </w:r>
    </w:p>
    <w:p w14:paraId="22325E0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关于发包人移交施工现场的期限要求：</w:t>
      </w:r>
      <w:permStart w:id="60" w:edGrp="everyone"/>
      <w:r>
        <w:rPr>
          <w:rFonts w:hint="eastAsia" w:ascii="宋体" w:hAnsi="宋体" w:cs="宋体"/>
          <w:color w:val="auto"/>
          <w:szCs w:val="21"/>
          <w:highlight w:val="none"/>
          <w:u w:val="single"/>
        </w:rPr>
        <w:t>开工前提供，施工现场具备开工条件。</w:t>
      </w:r>
      <w:permEnd w:id="60"/>
    </w:p>
    <w:p w14:paraId="03F6418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3</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提供施工条件</w:t>
      </w:r>
    </w:p>
    <w:p w14:paraId="4DDC5BA2">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w:t>
      </w:r>
      <w:r>
        <w:rPr>
          <w:rFonts w:hint="eastAsia" w:ascii="宋体" w:hAnsi="宋体" w:cs="宋体"/>
          <w:color w:val="auto"/>
          <w:szCs w:val="21"/>
          <w:highlight w:val="none"/>
        </w:rPr>
        <w:t>于发包人应负责提供施工所需要的条件，包括：</w:t>
      </w:r>
      <w:permStart w:id="61" w:edGrp="everyone"/>
      <w:r>
        <w:rPr>
          <w:rFonts w:hint="eastAsia" w:ascii="宋体" w:hAnsi="宋体" w:cs="宋体"/>
          <w:color w:val="auto"/>
          <w:szCs w:val="21"/>
          <w:highlight w:val="none"/>
        </w:rPr>
        <w:t>1.</w:t>
      </w:r>
      <w:r>
        <w:rPr>
          <w:rFonts w:hint="eastAsia" w:ascii="宋体" w:hAnsi="宋体" w:cs="宋体"/>
          <w:color w:val="auto"/>
          <w:szCs w:val="21"/>
          <w:highlight w:val="none"/>
          <w:u w:val="single"/>
        </w:rPr>
        <w:t>本工程施工用水用电需由承包人自行考虑，相关接驳点由承包人与发包人接洽确认。施工用水、电由承包人在水源、电源接口后分别单独装表计量，表后水、电管线布置由承包人根据施工方案自行敷设并承担相应的敷设费用，此费用已含在签约合同价内。</w:t>
      </w:r>
    </w:p>
    <w:p w14:paraId="7DE74A52">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szCs w:val="21"/>
          <w:highlight w:val="none"/>
          <w:u w:val="single"/>
        </w:rPr>
        <w:t>2.承包人按市场价和计量数(包含水电损耗)支付水电费。合同价中已包含水、电费用，结算时不另行计算水电费。</w:t>
      </w:r>
    </w:p>
    <w:permEnd w:id="61"/>
    <w:p w14:paraId="6699497D">
      <w:pPr>
        <w:autoSpaceDE w:val="0"/>
        <w:autoSpaceDN w:val="0"/>
        <w:adjustRightInd w:val="0"/>
        <w:spacing w:line="500" w:lineRule="exact"/>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资金来源证明及支付担保</w:t>
      </w:r>
    </w:p>
    <w:p w14:paraId="24227DFA">
      <w:pPr>
        <w:autoSpaceDE w:val="0"/>
        <w:autoSpaceDN w:val="0"/>
        <w:adjustRightInd w:val="0"/>
        <w:spacing w:line="500" w:lineRule="exact"/>
        <w:jc w:val="left"/>
        <w:rPr>
          <w:rFonts w:ascii="宋体" w:hAnsi="宋体" w:cs="宋体"/>
          <w:color w:val="auto"/>
          <w:szCs w:val="21"/>
          <w:highlight w:val="none"/>
        </w:rPr>
      </w:pPr>
      <w:r>
        <w:rPr>
          <w:rFonts w:hint="eastAsia" w:ascii="宋体" w:hAnsi="宋体" w:cs="宋体"/>
          <w:color w:val="auto"/>
          <w:szCs w:val="21"/>
          <w:highlight w:val="none"/>
        </w:rPr>
        <w:t>发包人提供资金来源证明的期限要求：</w:t>
      </w:r>
      <w:permStart w:id="62" w:edGrp="everyone"/>
      <w:r>
        <w:rPr>
          <w:rFonts w:hint="eastAsia" w:ascii="宋体" w:hAnsi="宋体" w:cs="宋体"/>
          <w:color w:val="auto"/>
          <w:szCs w:val="21"/>
          <w:highlight w:val="none"/>
        </w:rPr>
        <w:t xml:space="preserve"> / </w:t>
      </w:r>
      <w:permEnd w:id="62"/>
    </w:p>
    <w:p w14:paraId="7C0C8859">
      <w:pPr>
        <w:autoSpaceDE w:val="0"/>
        <w:autoSpaceDN w:val="0"/>
        <w:adjustRightInd w:val="0"/>
        <w:spacing w:line="500" w:lineRule="exact"/>
        <w:jc w:val="left"/>
        <w:rPr>
          <w:rFonts w:hint="eastAsia" w:ascii="宋体" w:hAnsi="宋体" w:eastAsia="宋体"/>
          <w:color w:val="auto"/>
          <w:kern w:val="0"/>
          <w:szCs w:val="21"/>
          <w:highlight w:val="none"/>
          <w:lang w:eastAsia="zh-CN"/>
        </w:rPr>
      </w:pPr>
      <w:r>
        <w:rPr>
          <w:rFonts w:hint="eastAsia" w:ascii="宋体" w:hAnsi="宋体" w:cs="宋体"/>
          <w:color w:val="auto"/>
          <w:kern w:val="0"/>
          <w:szCs w:val="21"/>
          <w:highlight w:val="none"/>
        </w:rPr>
        <w:t>发包人是否提供支付担保：</w:t>
      </w:r>
      <w:r>
        <w:rPr>
          <w:rFonts w:hint="eastAsia" w:ascii="宋体" w:hAnsi="宋体" w:cs="宋体"/>
          <w:color w:val="auto"/>
          <w:szCs w:val="21"/>
          <w:highlight w:val="none"/>
          <w:u w:val="single"/>
          <w:lang w:val="en-US" w:eastAsia="zh-CN"/>
        </w:rPr>
        <w:t>否</w:t>
      </w:r>
    </w:p>
    <w:p w14:paraId="6BED0F42">
      <w:pPr>
        <w:autoSpaceDE w:val="0"/>
        <w:autoSpaceDN w:val="0"/>
        <w:adjustRightInd w:val="0"/>
        <w:spacing w:line="500" w:lineRule="exact"/>
        <w:jc w:val="left"/>
        <w:rPr>
          <w:rFonts w:hint="eastAsia" w:ascii="宋体" w:hAnsi="宋体" w:eastAsia="宋体"/>
          <w:color w:val="auto"/>
          <w:kern w:val="0"/>
          <w:szCs w:val="21"/>
          <w:highlight w:val="none"/>
          <w:lang w:eastAsia="zh-CN"/>
        </w:rPr>
      </w:pPr>
      <w:r>
        <w:rPr>
          <w:rFonts w:hint="eastAsia" w:ascii="宋体" w:hAnsi="宋体" w:cs="宋体"/>
          <w:color w:val="auto"/>
          <w:kern w:val="0"/>
          <w:szCs w:val="21"/>
          <w:highlight w:val="none"/>
        </w:rPr>
        <w:t>发包人提供支付担保的形式：</w:t>
      </w:r>
      <w:permStart w:id="63" w:edGrp="everyone"/>
      <w:r>
        <w:rPr>
          <w:rFonts w:hint="eastAsia" w:ascii="宋体" w:hAnsi="宋体" w:cs="宋体"/>
          <w:color w:val="auto"/>
          <w:szCs w:val="21"/>
          <w:highlight w:val="none"/>
        </w:rPr>
        <w:t xml:space="preserve"> / </w:t>
      </w:r>
      <w:permEnd w:id="63"/>
    </w:p>
    <w:p w14:paraId="2C1FFCA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 xml:space="preserve"> 承包人</w:t>
      </w:r>
    </w:p>
    <w:p w14:paraId="0CADD66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3.1</w:t>
      </w:r>
      <w:r>
        <w:rPr>
          <w:rFonts w:hint="eastAsia" w:ascii="宋体" w:hAnsi="宋体" w:cs="宋体"/>
          <w:color w:val="auto"/>
          <w:kern w:val="0"/>
          <w:szCs w:val="21"/>
          <w:highlight w:val="none"/>
        </w:rPr>
        <w:t xml:space="preserve"> 承包人的一般义务</w:t>
      </w:r>
    </w:p>
    <w:p w14:paraId="43F591A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承包人提交的竣工资料的内容：</w:t>
      </w:r>
      <w:permStart w:id="64" w:edGrp="everyone"/>
      <w:r>
        <w:rPr>
          <w:rFonts w:hint="eastAsia" w:ascii="宋体" w:hAnsi="宋体" w:cs="宋体"/>
          <w:color w:val="auto"/>
          <w:szCs w:val="21"/>
          <w:highlight w:val="none"/>
          <w:u w:val="single"/>
        </w:rPr>
        <w:t>提交符合城建档案馆和质检监督部门要求的竣工图及竣工资料；并提交完整的结算资料。</w:t>
      </w:r>
      <w:permEnd w:id="64"/>
    </w:p>
    <w:p w14:paraId="2CB60496">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szCs w:val="21"/>
          <w:highlight w:val="none"/>
        </w:rPr>
        <w:t>承包人需要提交的竣工资料套数：</w:t>
      </w:r>
      <w:permStart w:id="65" w:edGrp="everyone"/>
      <w:r>
        <w:rPr>
          <w:rFonts w:hint="eastAsia" w:ascii="宋体" w:hAnsi="宋体" w:cs="宋体"/>
          <w:color w:val="auto"/>
          <w:szCs w:val="21"/>
          <w:highlight w:val="none"/>
          <w:u w:val="single"/>
        </w:rPr>
        <w:t>一式肆份。</w:t>
      </w:r>
      <w:permEnd w:id="65"/>
    </w:p>
    <w:p w14:paraId="60E28AB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承包人提交的竣工资料的费用承担：</w:t>
      </w:r>
      <w:permStart w:id="66" w:edGrp="everyone"/>
      <w:r>
        <w:rPr>
          <w:rFonts w:hint="eastAsia" w:ascii="宋体" w:hAnsi="宋体" w:cs="宋体"/>
          <w:color w:val="auto"/>
          <w:szCs w:val="21"/>
          <w:highlight w:val="none"/>
          <w:u w:val="single"/>
        </w:rPr>
        <w:t>由承包人自行承担。</w:t>
      </w:r>
      <w:permEnd w:id="66"/>
    </w:p>
    <w:p w14:paraId="41DF8FA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承包人提交的竣工资料移交时间：</w:t>
      </w:r>
      <w:permStart w:id="67" w:edGrp="everyone"/>
      <w:r>
        <w:rPr>
          <w:rFonts w:hint="eastAsia" w:ascii="宋体" w:hAnsi="宋体" w:cs="宋体"/>
          <w:color w:val="auto"/>
          <w:szCs w:val="21"/>
          <w:highlight w:val="none"/>
          <w:u w:val="single"/>
        </w:rPr>
        <w:t>竣工验收合格后</w:t>
      </w:r>
      <w:r>
        <w:rPr>
          <w:rFonts w:ascii="宋体" w:hAnsi="宋体" w:cs="宋体"/>
          <w:color w:val="auto"/>
          <w:szCs w:val="21"/>
          <w:highlight w:val="none"/>
          <w:u w:val="single"/>
        </w:rPr>
        <w:t>30</w:t>
      </w:r>
      <w:r>
        <w:rPr>
          <w:rFonts w:hint="eastAsia" w:ascii="宋体" w:hAnsi="宋体" w:cs="宋体"/>
          <w:color w:val="auto"/>
          <w:szCs w:val="21"/>
          <w:highlight w:val="none"/>
          <w:u w:val="single"/>
        </w:rPr>
        <w:t>日内。</w:t>
      </w:r>
      <w:permEnd w:id="67"/>
    </w:p>
    <w:p w14:paraId="1560C60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承包人提交的竣工资料形式要求：</w:t>
      </w:r>
      <w:permStart w:id="68" w:edGrp="everyone"/>
      <w:r>
        <w:rPr>
          <w:rFonts w:hint="eastAsia" w:ascii="宋体" w:hAnsi="宋体" w:cs="宋体"/>
          <w:color w:val="auto"/>
          <w:szCs w:val="21"/>
          <w:highlight w:val="none"/>
          <w:u w:val="single"/>
        </w:rPr>
        <w:t>纸质和电子文件。</w:t>
      </w:r>
      <w:permEnd w:id="68"/>
    </w:p>
    <w:p w14:paraId="7857389F">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3.2</w:t>
      </w:r>
      <w:r>
        <w:rPr>
          <w:rFonts w:hint="eastAsia" w:ascii="宋体" w:hAnsi="宋体" w:cs="宋体"/>
          <w:color w:val="auto"/>
          <w:kern w:val="0"/>
          <w:szCs w:val="21"/>
          <w:highlight w:val="none"/>
        </w:rPr>
        <w:t>承包人应履行的其他义务：</w:t>
      </w:r>
    </w:p>
    <w:p w14:paraId="1C658CBF">
      <w:pPr>
        <w:pStyle w:val="124"/>
        <w:spacing w:line="500" w:lineRule="exact"/>
        <w:ind w:firstLine="420" w:firstLineChars="200"/>
        <w:rPr>
          <w:rFonts w:ascii="宋体" w:hAnsi="宋体"/>
          <w:color w:val="auto"/>
          <w:szCs w:val="21"/>
          <w:highlight w:val="none"/>
        </w:rPr>
      </w:pPr>
      <w:permStart w:id="69" w:edGrp="everyone"/>
      <w:r>
        <w:rPr>
          <w:rFonts w:ascii="宋体" w:hAnsi="宋体"/>
          <w:color w:val="auto"/>
          <w:szCs w:val="21"/>
          <w:highlight w:val="none"/>
          <w:u w:val="single"/>
        </w:rPr>
        <w:fldChar w:fldCharType="begin"/>
      </w:r>
      <w:r>
        <w:rPr>
          <w:rFonts w:ascii="宋体" w:hAnsi="宋体"/>
          <w:color w:val="auto"/>
          <w:szCs w:val="21"/>
          <w:highlight w:val="none"/>
          <w:u w:val="single"/>
        </w:rPr>
        <w:instrText xml:space="preserve"> </w:instrText>
      </w:r>
      <w:r>
        <w:rPr>
          <w:rFonts w:hint="eastAsia" w:ascii="宋体" w:hAnsi="宋体"/>
          <w:color w:val="auto"/>
          <w:szCs w:val="21"/>
          <w:highlight w:val="none"/>
          <w:u w:val="single"/>
        </w:rPr>
        <w:instrText xml:space="preserve">= 1 \* GB3</w:instrText>
      </w:r>
      <w:r>
        <w:rPr>
          <w:rFonts w:ascii="宋体" w:hAnsi="宋体"/>
          <w:color w:val="auto"/>
          <w:szCs w:val="21"/>
          <w:highlight w:val="none"/>
          <w:u w:val="single"/>
        </w:rPr>
        <w:instrText xml:space="preserve"> </w:instrText>
      </w:r>
      <w:r>
        <w:rPr>
          <w:rFonts w:ascii="宋体" w:hAnsi="宋体"/>
          <w:color w:val="auto"/>
          <w:szCs w:val="21"/>
          <w:highlight w:val="none"/>
          <w:u w:val="single"/>
        </w:rPr>
        <w:fldChar w:fldCharType="separate"/>
      </w:r>
      <w:r>
        <w:rPr>
          <w:rFonts w:hint="eastAsia" w:ascii="宋体" w:hAnsi="宋体"/>
          <w:color w:val="auto"/>
          <w:szCs w:val="21"/>
          <w:highlight w:val="none"/>
          <w:u w:val="single"/>
        </w:rPr>
        <w:t>①</w:t>
      </w:r>
      <w:r>
        <w:rPr>
          <w:rFonts w:ascii="宋体" w:hAnsi="宋体"/>
          <w:color w:val="auto"/>
          <w:szCs w:val="21"/>
          <w:highlight w:val="none"/>
          <w:u w:val="single"/>
        </w:rPr>
        <w:fldChar w:fldCharType="end"/>
      </w:r>
      <w:r>
        <w:rPr>
          <w:rFonts w:hint="eastAsia" w:ascii="宋体" w:hAnsi="宋体"/>
          <w:color w:val="auto"/>
          <w:szCs w:val="21"/>
          <w:highlight w:val="none"/>
          <w:u w:val="single"/>
        </w:rPr>
        <w:t>高（中）考、节假日、市内重大活动期间以及发包人需要的时间段内，可能对施工作出某些限制和配合要求，承包人应予服从，并按照要求作出必要的配合，这可能降低承包人的工效，发包人不向承包人增加费用支付，工期也不顺延。</w:t>
      </w:r>
    </w:p>
    <w:p w14:paraId="7CD9E8F5">
      <w:pPr>
        <w:pStyle w:val="124"/>
        <w:spacing w:line="500" w:lineRule="exact"/>
        <w:ind w:firstLine="420" w:firstLineChars="200"/>
        <w:rPr>
          <w:rFonts w:ascii="宋体" w:hAnsi="宋体"/>
          <w:color w:val="auto"/>
          <w:szCs w:val="21"/>
          <w:highlight w:val="none"/>
          <w:u w:val="single"/>
        </w:rPr>
      </w:pPr>
      <w:r>
        <w:rPr>
          <w:rFonts w:ascii="宋体" w:hAnsi="宋体"/>
          <w:color w:val="auto"/>
          <w:szCs w:val="21"/>
          <w:highlight w:val="none"/>
          <w:u w:val="single"/>
        </w:rPr>
        <w:fldChar w:fldCharType="begin"/>
      </w:r>
      <w:r>
        <w:rPr>
          <w:rFonts w:ascii="宋体" w:hAnsi="宋体"/>
          <w:color w:val="auto"/>
          <w:szCs w:val="21"/>
          <w:highlight w:val="none"/>
          <w:u w:val="single"/>
        </w:rPr>
        <w:instrText xml:space="preserve"> </w:instrText>
      </w:r>
      <w:r>
        <w:rPr>
          <w:rFonts w:hint="eastAsia" w:ascii="宋体" w:hAnsi="宋体"/>
          <w:color w:val="auto"/>
          <w:szCs w:val="21"/>
          <w:highlight w:val="none"/>
          <w:u w:val="single"/>
        </w:rPr>
        <w:instrText xml:space="preserve">= 2 \* GB3</w:instrText>
      </w:r>
      <w:r>
        <w:rPr>
          <w:rFonts w:ascii="宋体" w:hAnsi="宋体"/>
          <w:color w:val="auto"/>
          <w:szCs w:val="21"/>
          <w:highlight w:val="none"/>
          <w:u w:val="single"/>
        </w:rPr>
        <w:instrText xml:space="preserve"> </w:instrText>
      </w:r>
      <w:r>
        <w:rPr>
          <w:rFonts w:ascii="宋体" w:hAnsi="宋体"/>
          <w:color w:val="auto"/>
          <w:szCs w:val="21"/>
          <w:highlight w:val="none"/>
          <w:u w:val="single"/>
        </w:rPr>
        <w:fldChar w:fldCharType="separate"/>
      </w:r>
      <w:r>
        <w:rPr>
          <w:rFonts w:hint="eastAsia" w:ascii="宋体" w:hAnsi="宋体"/>
          <w:color w:val="auto"/>
          <w:szCs w:val="21"/>
          <w:highlight w:val="none"/>
          <w:u w:val="single"/>
        </w:rPr>
        <w:t>②</w:t>
      </w:r>
      <w:r>
        <w:rPr>
          <w:rFonts w:ascii="宋体" w:hAnsi="宋体"/>
          <w:color w:val="auto"/>
          <w:szCs w:val="21"/>
          <w:highlight w:val="none"/>
          <w:u w:val="single"/>
        </w:rPr>
        <w:fldChar w:fldCharType="end"/>
      </w:r>
      <w:r>
        <w:rPr>
          <w:rFonts w:hint="eastAsia" w:ascii="宋体" w:hAnsi="宋体" w:cs="宋体"/>
          <w:color w:val="auto"/>
          <w:szCs w:val="21"/>
          <w:highlight w:val="none"/>
          <w:u w:val="single"/>
        </w:rPr>
        <w:t>承包人要加强工程施工车辆的管理，施工车辆不得无故堵塞道路交通，不得沿途抛洒弃土。保持路面清洁，车辆出入场内场外道路，均应设专人进行路面保洁；渣土车辆在出入市政道路前必须进行冲洗，避免带泥作业和沿路撒泼滴漏等。承包人负责与交警部门联系解决在交通线路上布设限速、禁停等标志、标牌，并根据交通主管部门要求，安排人员在主要路口疏解汽车、行人交通，其相应手续及费用由承包人负责</w:t>
      </w:r>
      <w:r>
        <w:rPr>
          <w:rFonts w:hint="eastAsia" w:ascii="宋体" w:hAnsi="宋体"/>
          <w:color w:val="auto"/>
          <w:szCs w:val="21"/>
          <w:highlight w:val="none"/>
          <w:u w:val="single"/>
        </w:rPr>
        <w:t>。</w:t>
      </w:r>
    </w:p>
    <w:p w14:paraId="3BFB67C2">
      <w:pPr>
        <w:pStyle w:val="124"/>
        <w:spacing w:line="5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③施工场地周围地下管线和邻近建筑物、构筑物（含文物保护建筑）古树名木的保护要求及费用承担：承包人按照发包人要求提出保护措施和方案，经发包人同意后实施，费用经发包人审定后按独立费由发包人承担。如发现地下管线等，承包人不得破坏，否则必须无条件及时修复，并承担由此发生的费用。</w:t>
      </w:r>
    </w:p>
    <w:p w14:paraId="3EC734F0">
      <w:pPr>
        <w:pStyle w:val="125"/>
        <w:spacing w:line="500" w:lineRule="exact"/>
        <w:ind w:firstLine="420" w:firstLineChars="200"/>
        <w:rPr>
          <w:rFonts w:ascii="宋体" w:hAnsi="宋体"/>
          <w:color w:val="auto"/>
          <w:szCs w:val="21"/>
          <w:highlight w:val="none"/>
          <w:u w:val="single"/>
        </w:rPr>
      </w:pPr>
      <w:r>
        <w:rPr>
          <w:rFonts w:hint="eastAsia" w:ascii="宋体" w:hAnsi="宋体" w:cs="宋体"/>
          <w:color w:val="auto"/>
          <w:szCs w:val="21"/>
          <w:highlight w:val="none"/>
          <w:u w:val="single"/>
        </w:rPr>
        <w:t>④</w:t>
      </w:r>
      <w:r>
        <w:rPr>
          <w:rFonts w:hint="eastAsia" w:ascii="宋体" w:hAnsi="宋体"/>
          <w:color w:val="auto"/>
          <w:szCs w:val="21"/>
          <w:highlight w:val="none"/>
          <w:u w:val="single"/>
        </w:rPr>
        <w:t>承包人应充分了解已存在、或潜在的对本项目管线及其他已完工的隐蔽工程的破坏因素，承包人应采取切实可行的保护措施，防止本项目管线遭到破坏。同时，承包人应充分了解本项目工程施工对其他市政公用管线已存在的、或潜在的破坏因素，并且承包人及施工人员采取切实的保护措施，防止因本项目工程施工而破坏其他市政公用管线，否则应赔偿因此造成的一切损失。若因发包人未提供相关资料造成的损失承包人不承担责任。</w:t>
      </w:r>
    </w:p>
    <w:p w14:paraId="0C312235">
      <w:pPr>
        <w:pStyle w:val="125"/>
        <w:spacing w:line="5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⑤施工过程中注意成品保护，尤其要避免对已建好房屋地面、墙面的破坏和污染的成品保护，否则承包人承担由此造成的全部责任。承包人应承担</w:t>
      </w:r>
      <w:r>
        <w:rPr>
          <w:rFonts w:hint="eastAsia" w:ascii="宋体" w:hAnsi="宋体"/>
          <w:color w:val="auto"/>
          <w:szCs w:val="21"/>
          <w:highlight w:val="none"/>
          <w:u w:val="single"/>
          <w:lang w:val="en-US" w:eastAsia="zh-CN"/>
        </w:rPr>
        <w:t>室内外机电及雨污水管道通畅</w:t>
      </w:r>
      <w:r>
        <w:rPr>
          <w:rFonts w:hint="eastAsia" w:ascii="宋体" w:hAnsi="宋体"/>
          <w:color w:val="auto"/>
          <w:szCs w:val="21"/>
          <w:highlight w:val="none"/>
          <w:u w:val="single"/>
        </w:rPr>
        <w:t>的所有</w:t>
      </w:r>
      <w:r>
        <w:rPr>
          <w:rFonts w:hint="eastAsia" w:ascii="宋体" w:hAnsi="宋体"/>
          <w:color w:val="auto"/>
          <w:szCs w:val="21"/>
          <w:highlight w:val="none"/>
          <w:u w:val="single"/>
          <w:lang w:val="en-US" w:eastAsia="zh-CN"/>
        </w:rPr>
        <w:t>措施</w:t>
      </w:r>
      <w:r>
        <w:rPr>
          <w:rFonts w:hint="eastAsia" w:ascii="宋体" w:hAnsi="宋体"/>
          <w:color w:val="auto"/>
          <w:szCs w:val="21"/>
          <w:highlight w:val="none"/>
          <w:u w:val="single"/>
        </w:rPr>
        <w:t>费用。</w:t>
      </w:r>
    </w:p>
    <w:p w14:paraId="143CED2D">
      <w:pPr>
        <w:pStyle w:val="125"/>
        <w:spacing w:line="500" w:lineRule="exact"/>
        <w:ind w:firstLine="420" w:firstLineChars="200"/>
        <w:rPr>
          <w:rFonts w:ascii="宋体" w:hAnsi="宋体"/>
          <w:color w:val="auto"/>
          <w:szCs w:val="21"/>
          <w:highlight w:val="none"/>
          <w:u w:val="single"/>
        </w:rPr>
      </w:pPr>
      <w:r>
        <w:rPr>
          <w:rFonts w:hint="eastAsia" w:ascii="宋体" w:hAnsi="宋体" w:cs="宋体"/>
          <w:color w:val="auto"/>
          <w:szCs w:val="21"/>
          <w:highlight w:val="none"/>
          <w:u w:val="single"/>
        </w:rPr>
        <w:t>⑥</w:t>
      </w:r>
      <w:r>
        <w:rPr>
          <w:rFonts w:hint="eastAsia" w:ascii="宋体" w:hAnsi="宋体"/>
          <w:color w:val="auto"/>
          <w:szCs w:val="21"/>
          <w:highlight w:val="none"/>
          <w:u w:val="single"/>
        </w:rPr>
        <w:t>承包人应为专业</w:t>
      </w:r>
      <w:r>
        <w:rPr>
          <w:rFonts w:hint="eastAsia" w:ascii="宋体" w:hAnsi="宋体"/>
          <w:color w:val="auto"/>
          <w:szCs w:val="21"/>
          <w:highlight w:val="none"/>
          <w:u w:val="single"/>
          <w:lang w:val="en-US" w:eastAsia="zh-CN"/>
        </w:rPr>
        <w:t>承</w:t>
      </w:r>
      <w:r>
        <w:rPr>
          <w:rFonts w:hint="eastAsia" w:ascii="宋体" w:hAnsi="宋体"/>
          <w:color w:val="auto"/>
          <w:szCs w:val="21"/>
          <w:highlight w:val="none"/>
          <w:u w:val="single"/>
        </w:rPr>
        <w:t>包施工队伍的施工做好协调配合工作。</w:t>
      </w:r>
    </w:p>
    <w:p w14:paraId="1E2D5DD1">
      <w:pPr>
        <w:pStyle w:val="125"/>
        <w:spacing w:line="500" w:lineRule="exact"/>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⑦工程施工过程必须严格执行常建〔2018〕113号《常州市建筑施工扬尘防治实施细则》，因扬尘管控导致停工的，总工期不顺延，由此产生的相应费用按规定计取。</w:t>
      </w:r>
    </w:p>
    <w:p w14:paraId="3ACB36BC">
      <w:pPr>
        <w:pStyle w:val="125"/>
        <w:spacing w:line="500" w:lineRule="exact"/>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⑧</w:t>
      </w:r>
      <w:r>
        <w:rPr>
          <w:rFonts w:ascii="宋体" w:hAnsi="宋体"/>
          <w:color w:val="auto"/>
          <w:szCs w:val="21"/>
          <w:highlight w:val="none"/>
          <w:u w:val="single"/>
        </w:rPr>
        <w:t>承包人应综合考虑建筑垃圾的运输及处置费用</w:t>
      </w:r>
      <w:r>
        <w:rPr>
          <w:rFonts w:hint="eastAsia" w:ascii="宋体" w:hAnsi="宋体"/>
          <w:color w:val="auto"/>
          <w:szCs w:val="21"/>
          <w:highlight w:val="none"/>
          <w:u w:val="single"/>
        </w:rPr>
        <w:t>，所有建筑垃圾应袋装化，</w:t>
      </w:r>
      <w:r>
        <w:rPr>
          <w:rFonts w:ascii="宋体" w:hAnsi="宋体"/>
          <w:color w:val="auto"/>
          <w:szCs w:val="21"/>
          <w:highlight w:val="none"/>
          <w:u w:val="single"/>
        </w:rPr>
        <w:t>由此产生的费用包含在报价内</w:t>
      </w:r>
      <w:r>
        <w:rPr>
          <w:rFonts w:hint="eastAsia" w:ascii="宋体" w:hAnsi="宋体"/>
          <w:color w:val="auto"/>
          <w:szCs w:val="21"/>
          <w:highlight w:val="none"/>
          <w:u w:val="single"/>
        </w:rPr>
        <w:t>。</w:t>
      </w:r>
    </w:p>
    <w:p w14:paraId="4618ED94">
      <w:pPr>
        <w:pStyle w:val="125"/>
        <w:spacing w:line="500" w:lineRule="exact"/>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⑨承包人应负责建设主管部门要求的考勤系统的购买和安装，由此产生的费用包含在报价内。</w:t>
      </w:r>
    </w:p>
    <w:permEnd w:id="69"/>
    <w:p w14:paraId="32181718">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.投标项目负责人：</w:t>
      </w:r>
    </w:p>
    <w:p w14:paraId="1B4B497B">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0F81B72F">
      <w:pPr>
        <w:autoSpaceDE w:val="0"/>
        <w:autoSpaceDN w:val="0"/>
        <w:adjustRightInd w:val="0"/>
        <w:spacing w:line="50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身份证号：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4D6C5BF6">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u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42A31F19">
      <w:pPr>
        <w:autoSpaceDE w:val="0"/>
        <w:autoSpaceDN w:val="0"/>
        <w:adjustRightInd w:val="0"/>
        <w:spacing w:line="50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电子信箱：</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0172F3EC">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通信地址：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p>
    <w:p w14:paraId="22980B1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承包人对</w:t>
      </w:r>
      <w:r>
        <w:rPr>
          <w:rFonts w:hint="eastAsia" w:ascii="宋体" w:hAnsi="宋体" w:cs="宋体"/>
          <w:color w:val="auto"/>
          <w:kern w:val="0"/>
          <w:szCs w:val="21"/>
          <w:highlight w:val="none"/>
          <w:lang w:eastAsia="zh-CN"/>
        </w:rPr>
        <w:t>投标项目负责人</w:t>
      </w:r>
      <w:r>
        <w:rPr>
          <w:rFonts w:hint="eastAsia" w:ascii="宋体" w:hAnsi="宋体" w:cs="宋体"/>
          <w:color w:val="auto"/>
          <w:kern w:val="0"/>
          <w:szCs w:val="21"/>
          <w:highlight w:val="none"/>
        </w:rPr>
        <w:t>的授权范围如下：</w:t>
      </w:r>
      <w:permStart w:id="70" w:edGrp="everyone"/>
      <w:r>
        <w:rPr>
          <w:rFonts w:hint="eastAsia" w:ascii="宋体" w:hAnsi="宋体" w:cs="宋体"/>
          <w:color w:val="auto"/>
          <w:szCs w:val="21"/>
          <w:highlight w:val="none"/>
          <w:u w:val="single"/>
        </w:rPr>
        <w:t>代表承包人行使合同约定的权利和义务，履行合同约定的职责。</w:t>
      </w:r>
      <w:permEnd w:id="70"/>
    </w:p>
    <w:p w14:paraId="143C2762">
      <w:pPr>
        <w:autoSpaceDE w:val="0"/>
        <w:autoSpaceDN w:val="0"/>
        <w:adjustRightInd w:val="0"/>
        <w:spacing w:line="500" w:lineRule="exact"/>
        <w:jc w:val="left"/>
        <w:rPr>
          <w:rFonts w:hint="eastAsia" w:ascii="宋体" w:hAnsi="宋体" w:eastAsia="宋体"/>
          <w:color w:val="auto"/>
          <w:kern w:val="0"/>
          <w:szCs w:val="21"/>
          <w:highlight w:val="none"/>
          <w:lang w:eastAsia="zh-CN"/>
        </w:rPr>
      </w:pPr>
      <w:r>
        <w:rPr>
          <w:rFonts w:hint="eastAsia" w:ascii="宋体" w:hAnsi="宋体" w:cs="宋体"/>
          <w:color w:val="auto"/>
          <w:kern w:val="0"/>
          <w:szCs w:val="21"/>
          <w:highlight w:val="none"/>
        </w:rPr>
        <w:t>关于</w:t>
      </w:r>
      <w:r>
        <w:rPr>
          <w:rFonts w:hint="eastAsia" w:ascii="宋体" w:hAnsi="宋体" w:cs="宋体"/>
          <w:color w:val="auto"/>
          <w:kern w:val="0"/>
          <w:szCs w:val="21"/>
          <w:highlight w:val="none"/>
          <w:lang w:eastAsia="zh-CN"/>
        </w:rPr>
        <w:t>项目负责人</w:t>
      </w:r>
      <w:r>
        <w:rPr>
          <w:rFonts w:hint="eastAsia" w:ascii="宋体" w:hAnsi="宋体" w:cs="宋体"/>
          <w:color w:val="auto"/>
          <w:kern w:val="0"/>
          <w:szCs w:val="21"/>
          <w:highlight w:val="none"/>
        </w:rPr>
        <w:t xml:space="preserve">每月在施工现场的时间要求： </w:t>
      </w:r>
      <w:r>
        <w:rPr>
          <w:rFonts w:hint="eastAsia" w:ascii="宋体" w:hAnsi="宋体" w:cs="宋体"/>
          <w:color w:val="auto"/>
          <w:szCs w:val="21"/>
          <w:highlight w:val="none"/>
          <w:u w:val="single"/>
          <w:lang w:val="en-US" w:eastAsia="zh-CN"/>
        </w:rPr>
        <w:t>/</w:t>
      </w:r>
    </w:p>
    <w:p w14:paraId="1D7C356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承包人未提交劳动合同，以及没有为</w:t>
      </w:r>
      <w:r>
        <w:rPr>
          <w:rFonts w:hint="eastAsia" w:ascii="宋体" w:hAnsi="宋体" w:cs="宋体"/>
          <w:color w:val="auto"/>
          <w:kern w:val="0"/>
          <w:szCs w:val="21"/>
          <w:highlight w:val="none"/>
          <w:lang w:eastAsia="zh-CN"/>
        </w:rPr>
        <w:t>项目负责人</w:t>
      </w:r>
      <w:r>
        <w:rPr>
          <w:rFonts w:hint="eastAsia" w:ascii="宋体" w:hAnsi="宋体" w:cs="宋体"/>
          <w:color w:val="auto"/>
          <w:kern w:val="0"/>
          <w:szCs w:val="21"/>
          <w:highlight w:val="none"/>
        </w:rPr>
        <w:t>缴纳社会保险证明的违约责任：</w:t>
      </w:r>
      <w:permStart w:id="71" w:edGrp="everyone"/>
      <w:r>
        <w:rPr>
          <w:rFonts w:hint="eastAsia" w:ascii="宋体" w:hAnsi="宋体" w:cs="宋体"/>
          <w:color w:val="auto"/>
          <w:szCs w:val="21"/>
          <w:highlight w:val="none"/>
          <w:u w:val="single"/>
        </w:rPr>
        <w:t>由承包人承担。</w:t>
      </w:r>
      <w:permEnd w:id="71"/>
    </w:p>
    <w:p w14:paraId="491C8FD9">
      <w:pPr>
        <w:autoSpaceDE w:val="0"/>
        <w:autoSpaceDN w:val="0"/>
        <w:adjustRightInd w:val="0"/>
        <w:spacing w:line="500" w:lineRule="exact"/>
        <w:jc w:val="left"/>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lang w:eastAsia="zh-CN"/>
        </w:rPr>
        <w:t>项目负责人</w:t>
      </w:r>
      <w:r>
        <w:rPr>
          <w:rFonts w:hint="eastAsia" w:ascii="宋体" w:hAnsi="宋体" w:cs="宋体"/>
          <w:color w:val="auto"/>
          <w:szCs w:val="21"/>
          <w:highlight w:val="none"/>
        </w:rPr>
        <w:t>未经批准，擅自离开施工现场的违约责任：</w:t>
      </w:r>
      <w:permStart w:id="72" w:edGrp="everyone"/>
      <w:r>
        <w:rPr>
          <w:rFonts w:hint="eastAsia" w:ascii="宋体" w:hAnsi="宋体" w:cs="宋体"/>
          <w:color w:val="auto"/>
          <w:szCs w:val="21"/>
          <w:highlight w:val="none"/>
          <w:u w:val="single"/>
          <w:lang w:val="en-US" w:eastAsia="zh-CN"/>
        </w:rPr>
        <w:t>/</w:t>
      </w:r>
    </w:p>
    <w:permEnd w:id="72"/>
    <w:p w14:paraId="382C7456">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承包人擅自更换</w:t>
      </w:r>
      <w:r>
        <w:rPr>
          <w:rFonts w:hint="eastAsia" w:ascii="宋体" w:hAnsi="宋体" w:cs="宋体"/>
          <w:color w:val="auto"/>
          <w:szCs w:val="21"/>
          <w:highlight w:val="none"/>
          <w:lang w:eastAsia="zh-CN"/>
        </w:rPr>
        <w:t>项目负责人</w:t>
      </w:r>
      <w:r>
        <w:rPr>
          <w:rFonts w:hint="eastAsia" w:ascii="宋体" w:hAnsi="宋体" w:cs="宋体"/>
          <w:color w:val="auto"/>
          <w:szCs w:val="21"/>
          <w:highlight w:val="none"/>
        </w:rPr>
        <w:t>的违约责任：</w:t>
      </w:r>
      <w:permStart w:id="73" w:edGrp="everyone"/>
      <w:r>
        <w:rPr>
          <w:rFonts w:hint="eastAsia" w:ascii="宋体" w:hAnsi="宋体" w:cs="宋体"/>
          <w:color w:val="auto"/>
          <w:szCs w:val="21"/>
          <w:highlight w:val="none"/>
          <w:u w:val="single"/>
        </w:rPr>
        <w:t>本工程的</w:t>
      </w:r>
      <w:r>
        <w:rPr>
          <w:rFonts w:hint="eastAsia" w:ascii="宋体" w:hAnsi="宋体" w:cs="宋体"/>
          <w:color w:val="auto"/>
          <w:szCs w:val="21"/>
          <w:highlight w:val="none"/>
          <w:u w:val="single"/>
          <w:lang w:val="en-US" w:eastAsia="zh-CN"/>
        </w:rPr>
        <w:t>中标的</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不得更换，如承包人擅自更换，则发包人有权解除合同，同时追回已支付的工程款项，并报常州市新北区建设局备案。如确有特殊原因需更换</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，需经发包人同意，且更换后的</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资历条件不得低于原</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w:t>
      </w:r>
    </w:p>
    <w:permEnd w:id="73"/>
    <w:p w14:paraId="0FF48097">
      <w:pPr>
        <w:autoSpaceDE w:val="0"/>
        <w:autoSpaceDN w:val="0"/>
        <w:adjustRightInd w:val="0"/>
        <w:spacing w:line="500" w:lineRule="exact"/>
        <w:jc w:val="left"/>
        <w:rPr>
          <w:rFonts w:ascii="宋体" w:hAnsi="宋体" w:cs="宋体"/>
          <w:color w:val="auto"/>
          <w:szCs w:val="21"/>
          <w:highlight w:val="none"/>
          <w:u w:val="singl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3</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承包人无正当理由拒绝更换</w:t>
      </w:r>
      <w:r>
        <w:rPr>
          <w:rFonts w:hint="eastAsia" w:ascii="宋体" w:hAnsi="宋体" w:cs="宋体"/>
          <w:color w:val="auto"/>
          <w:kern w:val="0"/>
          <w:szCs w:val="21"/>
          <w:highlight w:val="none"/>
          <w:lang w:eastAsia="zh-CN"/>
        </w:rPr>
        <w:t>项目负责人</w:t>
      </w:r>
      <w:r>
        <w:rPr>
          <w:rFonts w:hint="eastAsia" w:ascii="宋体" w:hAnsi="宋体" w:cs="宋体"/>
          <w:color w:val="auto"/>
          <w:kern w:val="0"/>
          <w:szCs w:val="21"/>
          <w:highlight w:val="none"/>
        </w:rPr>
        <w:t>的违约责任：</w:t>
      </w:r>
      <w:permStart w:id="74" w:edGrp="everyone"/>
      <w:r>
        <w:rPr>
          <w:rFonts w:hint="eastAsia" w:ascii="宋体" w:hAnsi="宋体" w:cs="宋体"/>
          <w:color w:val="auto"/>
          <w:szCs w:val="21"/>
          <w:highlight w:val="none"/>
          <w:u w:val="single"/>
        </w:rPr>
        <w:t>发包人有证据确认本工程的</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无法胜任或者不能积极配合发包人正常工作的，经发包人提出后，必须在 24 小时内调离本工程范围，否则向发包人支付 1000元/天违约金；同时承包人应在 3 天内用发包人批准的</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代替上述调离的</w:t>
      </w:r>
      <w:r>
        <w:rPr>
          <w:rFonts w:hint="eastAsia" w:ascii="宋体" w:hAnsi="宋体" w:cs="宋体"/>
          <w:color w:val="auto"/>
          <w:szCs w:val="21"/>
          <w:highlight w:val="none"/>
          <w:u w:val="single"/>
          <w:lang w:eastAsia="zh-CN"/>
        </w:rPr>
        <w:t>项目负责人</w:t>
      </w:r>
      <w:r>
        <w:rPr>
          <w:rFonts w:hint="eastAsia" w:ascii="宋体" w:hAnsi="宋体" w:cs="宋体"/>
          <w:color w:val="auto"/>
          <w:szCs w:val="21"/>
          <w:highlight w:val="none"/>
          <w:u w:val="single"/>
        </w:rPr>
        <w:t>。</w:t>
      </w:r>
    </w:p>
    <w:permEnd w:id="74"/>
    <w:p w14:paraId="5B07D14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 xml:space="preserve"> 承包人人员</w:t>
      </w:r>
    </w:p>
    <w:p w14:paraId="1D9FEC5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承包人提交项目管理机构及施工现场管理人员安排报告的期限：</w:t>
      </w:r>
      <w:permStart w:id="75" w:edGrp="everyone"/>
      <w:r>
        <w:rPr>
          <w:rFonts w:hint="eastAsia" w:ascii="宋体" w:hAnsi="宋体" w:cs="宋体"/>
          <w:color w:val="auto"/>
          <w:szCs w:val="21"/>
          <w:highlight w:val="none"/>
          <w:u w:val="single"/>
        </w:rPr>
        <w:t>开工前7天。</w:t>
      </w:r>
      <w:permEnd w:id="75"/>
    </w:p>
    <w:p w14:paraId="376D9DC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承包人无正当理由拒绝撤换主要施工管理人员的违约责任：</w:t>
      </w:r>
      <w:permStart w:id="76" w:edGrp="everyone"/>
      <w:r>
        <w:rPr>
          <w:rFonts w:hint="eastAsia" w:ascii="宋体" w:hAnsi="宋体" w:cs="宋体"/>
          <w:color w:val="auto"/>
          <w:szCs w:val="21"/>
          <w:highlight w:val="none"/>
          <w:u w:val="single"/>
        </w:rPr>
        <w:t>发包人有证据确认本工程的施工员、安全员和质量员无法胜任或者不能积极配合发包人正常工作的，经发包人提出后，必须在 24 小时内调离本工程范围，否则向发包人支付 1000元/人·天违约金；同时承包人应在 3 天内用发包人批准的主要施工管理人员代替上述调离的主要施工管理人员。</w:t>
      </w:r>
      <w:permEnd w:id="76"/>
    </w:p>
    <w:p w14:paraId="60CF6DD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承包人主要施工管理人员离开施工现场的批准要求</w:t>
      </w:r>
      <w:r>
        <w:rPr>
          <w:rFonts w:hint="eastAsia" w:ascii="宋体" w:hAnsi="宋体" w:cs="宋体"/>
          <w:color w:val="auto"/>
          <w:szCs w:val="21"/>
          <w:highlight w:val="none"/>
        </w:rPr>
        <w:t>：</w:t>
      </w:r>
      <w:permStart w:id="77" w:edGrp="everyone"/>
      <w:r>
        <w:rPr>
          <w:rFonts w:ascii="宋体" w:hAnsi="宋体" w:cs="宋体"/>
          <w:color w:val="auto"/>
          <w:szCs w:val="21"/>
          <w:highlight w:val="none"/>
          <w:u w:val="single"/>
        </w:rPr>
        <w:t xml:space="preserve"> / </w:t>
      </w:r>
      <w:permEnd w:id="77"/>
      <w:r>
        <w:rPr>
          <w:rFonts w:hint="eastAsia" w:ascii="宋体" w:hAnsi="宋体" w:cs="宋体"/>
          <w:color w:val="auto"/>
          <w:szCs w:val="21"/>
          <w:highlight w:val="none"/>
        </w:rPr>
        <w:t>。</w:t>
      </w:r>
    </w:p>
    <w:p w14:paraId="5E9ADA77">
      <w:pPr>
        <w:autoSpaceDE w:val="0"/>
        <w:autoSpaceDN w:val="0"/>
        <w:adjustRightInd w:val="0"/>
        <w:spacing w:line="500" w:lineRule="exact"/>
        <w:jc w:val="left"/>
        <w:rPr>
          <w:rFonts w:ascii="宋体" w:hAnsi="宋体" w:cs="宋体"/>
          <w:color w:val="auto"/>
          <w:szCs w:val="21"/>
          <w:highlight w:val="none"/>
          <w:u w:val="singl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承包人擅自更换主要施工管理人员的违约责任：</w:t>
      </w:r>
      <w:permStart w:id="78" w:edGrp="everyone"/>
      <w:r>
        <w:rPr>
          <w:rFonts w:hint="eastAsia" w:ascii="宋体" w:hAnsi="宋体"/>
          <w:color w:val="auto"/>
          <w:szCs w:val="21"/>
          <w:highlight w:val="none"/>
          <w:u w:val="single"/>
        </w:rPr>
        <w:t xml:space="preserve">发包人要求投标书中的施工员、安全员和质量员到位，中途若需更换人员，需承担违约金2万元/人并经发包人同意 (意外事故及突发重病除外) </w:t>
      </w:r>
      <w:r>
        <w:rPr>
          <w:rFonts w:hint="eastAsia" w:ascii="宋体" w:hAnsi="宋体" w:cs="宋体"/>
          <w:color w:val="auto"/>
          <w:szCs w:val="21"/>
          <w:highlight w:val="none"/>
          <w:u w:val="single"/>
        </w:rPr>
        <w:t>。</w:t>
      </w:r>
    </w:p>
    <w:permEnd w:id="78"/>
    <w:p w14:paraId="5A67052C">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承包人主要施工管理人员擅自离开施工现场的违约责任：</w:t>
      </w:r>
      <w:permStart w:id="79" w:edGrp="everyone"/>
      <w:r>
        <w:rPr>
          <w:rFonts w:hint="eastAsia" w:ascii="宋体" w:hAnsi="宋体" w:cs="宋体"/>
          <w:color w:val="auto"/>
          <w:szCs w:val="21"/>
          <w:highlight w:val="none"/>
          <w:u w:val="single"/>
        </w:rPr>
        <w:t>承包人投标书所报主要施工管理人员（安全员、施工员、质量员）每日确保到岗，对主要施工管理人员每日考勤，如达不到上述要求，作违约处理，承包人向发包人支付违约金</w:t>
      </w:r>
      <w:r>
        <w:rPr>
          <w:rFonts w:ascii="宋体" w:hAnsi="宋体" w:cs="宋体"/>
          <w:color w:val="auto"/>
          <w:szCs w:val="21"/>
          <w:highlight w:val="none"/>
          <w:u w:val="single"/>
        </w:rPr>
        <w:t>2000</w:t>
      </w:r>
      <w:r>
        <w:rPr>
          <w:rFonts w:hint="eastAsia" w:ascii="宋体" w:hAnsi="宋体" w:cs="宋体"/>
          <w:color w:val="auto"/>
          <w:szCs w:val="21"/>
          <w:highlight w:val="none"/>
          <w:u w:val="single"/>
        </w:rPr>
        <w:t>元</w:t>
      </w:r>
      <w:r>
        <w:rPr>
          <w:rFonts w:ascii="宋体" w:hAnsi="宋体" w:cs="宋体"/>
          <w:color w:val="auto"/>
          <w:szCs w:val="21"/>
          <w:highlight w:val="none"/>
          <w:u w:val="single"/>
        </w:rPr>
        <w:t>/</w:t>
      </w:r>
      <w:r>
        <w:rPr>
          <w:rFonts w:hint="eastAsia" w:ascii="宋体" w:hAnsi="宋体" w:cs="宋体"/>
          <w:color w:val="auto"/>
          <w:szCs w:val="21"/>
          <w:highlight w:val="none"/>
          <w:u w:val="single"/>
        </w:rPr>
        <w:t>人·天；规定参加工程例会必须准时到场，主要施工管理人员不到场处罚</w:t>
      </w:r>
      <w:r>
        <w:rPr>
          <w:rFonts w:ascii="宋体" w:hAnsi="宋体" w:cs="宋体"/>
          <w:color w:val="auto"/>
          <w:szCs w:val="21"/>
          <w:highlight w:val="none"/>
          <w:u w:val="single"/>
        </w:rPr>
        <w:t>200</w:t>
      </w:r>
      <w:r>
        <w:rPr>
          <w:rFonts w:hint="eastAsia" w:ascii="宋体" w:hAnsi="宋体" w:cs="宋体"/>
          <w:color w:val="auto"/>
          <w:szCs w:val="21"/>
          <w:highlight w:val="none"/>
          <w:u w:val="single"/>
        </w:rPr>
        <w:t>元</w:t>
      </w:r>
      <w:r>
        <w:rPr>
          <w:rFonts w:ascii="宋体" w:hAnsi="宋体" w:cs="宋体"/>
          <w:color w:val="auto"/>
          <w:szCs w:val="21"/>
          <w:highlight w:val="none"/>
          <w:u w:val="single"/>
        </w:rPr>
        <w:t>/</w:t>
      </w:r>
      <w:r>
        <w:rPr>
          <w:rFonts w:hint="eastAsia" w:ascii="宋体" w:hAnsi="宋体" w:cs="宋体"/>
          <w:color w:val="auto"/>
          <w:szCs w:val="21"/>
          <w:highlight w:val="none"/>
          <w:u w:val="single"/>
        </w:rPr>
        <w:t>次，迟到</w:t>
      </w:r>
      <w:r>
        <w:rPr>
          <w:rFonts w:ascii="宋体" w:hAnsi="宋体" w:cs="宋体"/>
          <w:color w:val="auto"/>
          <w:szCs w:val="21"/>
          <w:highlight w:val="none"/>
          <w:u w:val="single"/>
        </w:rPr>
        <w:t>100</w:t>
      </w:r>
      <w:r>
        <w:rPr>
          <w:rFonts w:hint="eastAsia" w:ascii="宋体" w:hAnsi="宋体" w:cs="宋体"/>
          <w:color w:val="auto"/>
          <w:szCs w:val="21"/>
          <w:highlight w:val="none"/>
          <w:u w:val="single"/>
        </w:rPr>
        <w:t>元</w:t>
      </w:r>
      <w:r>
        <w:rPr>
          <w:rFonts w:ascii="宋体" w:hAnsi="宋体" w:cs="宋体"/>
          <w:color w:val="auto"/>
          <w:szCs w:val="21"/>
          <w:highlight w:val="none"/>
          <w:u w:val="single"/>
        </w:rPr>
        <w:t>/</w:t>
      </w:r>
      <w:r>
        <w:rPr>
          <w:rFonts w:hint="eastAsia" w:ascii="宋体" w:hAnsi="宋体" w:cs="宋体"/>
          <w:color w:val="auto"/>
          <w:szCs w:val="21"/>
          <w:highlight w:val="none"/>
          <w:u w:val="single"/>
        </w:rPr>
        <w:t>次，有事必须出具书面请假条</w:t>
      </w:r>
      <w:r>
        <w:rPr>
          <w:rFonts w:hint="eastAsia" w:ascii="宋体" w:hAnsi="宋体" w:eastAsia="宋体" w:cs="宋体"/>
          <w:color w:val="auto"/>
          <w:szCs w:val="21"/>
          <w:highlight w:val="none"/>
          <w:u w:val="single"/>
        </w:rPr>
        <w:t>报</w:t>
      </w:r>
      <w:r>
        <w:rPr>
          <w:rFonts w:hint="eastAsia" w:ascii="宋体" w:hAnsi="宋体" w:eastAsia="宋体" w:cs="宋体"/>
          <w:color w:val="auto"/>
          <w:szCs w:val="21"/>
          <w:highlight w:val="none"/>
          <w:u w:val="single"/>
          <w:lang w:val="en-US" w:eastAsia="zh-CN"/>
        </w:rPr>
        <w:t>发包人</w:t>
      </w:r>
      <w:r>
        <w:rPr>
          <w:rFonts w:hint="eastAsia" w:ascii="宋体" w:hAnsi="宋体" w:eastAsia="宋体" w:cs="宋体"/>
          <w:color w:val="auto"/>
          <w:szCs w:val="21"/>
          <w:highlight w:val="none"/>
          <w:u w:val="single"/>
        </w:rPr>
        <w:t>认</w:t>
      </w:r>
      <w:r>
        <w:rPr>
          <w:rFonts w:hint="eastAsia" w:ascii="宋体" w:hAnsi="宋体" w:cs="宋体"/>
          <w:color w:val="auto"/>
          <w:szCs w:val="21"/>
          <w:highlight w:val="none"/>
          <w:u w:val="single"/>
        </w:rPr>
        <w:t>可。</w:t>
      </w:r>
    </w:p>
    <w:permEnd w:id="79"/>
    <w:p w14:paraId="7935966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 xml:space="preserve"> 工程照管与成品、半成品保护</w:t>
      </w:r>
    </w:p>
    <w:p w14:paraId="2222555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承包人负责照管工程及工程相关的材料、工程设备的起始时间：</w:t>
      </w:r>
      <w:permStart w:id="80" w:edGrp="everyone"/>
      <w:r>
        <w:rPr>
          <w:rFonts w:hint="eastAsia" w:ascii="宋体" w:hAnsi="宋体" w:cs="宋体"/>
          <w:color w:val="auto"/>
          <w:szCs w:val="21"/>
          <w:highlight w:val="none"/>
          <w:u w:val="single"/>
        </w:rPr>
        <w:t>已竣工工程未交付发包人之前，承包人应负责已完工程的保护工作，保护期间发生损坏，承包人自费予以修复。</w:t>
      </w:r>
      <w:permEnd w:id="80"/>
    </w:p>
    <w:p w14:paraId="5DCB910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 xml:space="preserve"> 履约担保</w:t>
      </w:r>
    </w:p>
    <w:p w14:paraId="38D823CD">
      <w:pPr>
        <w:spacing w:line="500" w:lineRule="exact"/>
        <w:jc w:val="left"/>
        <w:rPr>
          <w:rFonts w:ascii="宋体" w:hAnsi="宋体"/>
          <w:color w:val="auto"/>
          <w:szCs w:val="21"/>
          <w:highlight w:val="none"/>
        </w:rPr>
      </w:pPr>
      <w:r>
        <w:rPr>
          <w:rFonts w:hint="eastAsia" w:ascii="宋体" w:hAnsi="宋体" w:cs="宋体"/>
          <w:color w:val="auto"/>
          <w:szCs w:val="21"/>
          <w:highlight w:val="none"/>
        </w:rPr>
        <w:t>承包人是否提供履约担保：</w:t>
      </w:r>
      <w:r>
        <w:rPr>
          <w:rFonts w:hint="eastAsia" w:ascii="宋体" w:hAnsi="宋体" w:cs="宋体"/>
          <w:color w:val="auto"/>
          <w:szCs w:val="21"/>
          <w:highlight w:val="none"/>
          <w:lang w:val="en-US" w:eastAsia="zh-CN"/>
        </w:rPr>
        <w:t>否</w:t>
      </w:r>
      <w:r>
        <w:rPr>
          <w:rFonts w:ascii="宋体" w:hAnsi="宋体"/>
          <w:color w:val="auto"/>
          <w:szCs w:val="21"/>
          <w:highlight w:val="none"/>
        </w:rPr>
        <w:t>。</w:t>
      </w:r>
    </w:p>
    <w:p w14:paraId="795181F1">
      <w:pPr>
        <w:autoSpaceDE w:val="0"/>
        <w:autoSpaceDN w:val="0"/>
        <w:adjustRightInd w:val="0"/>
        <w:spacing w:line="500" w:lineRule="exact"/>
        <w:jc w:val="left"/>
        <w:rPr>
          <w:rFonts w:hint="eastAsia" w:ascii="宋体" w:hAnsi="宋体" w:eastAsia="宋体" w:cs="宋体"/>
          <w:color w:val="auto"/>
          <w:szCs w:val="21"/>
          <w:highlight w:val="none"/>
          <w:u w:val="single"/>
          <w:lang w:val="en-US" w:eastAsia="zh-CN"/>
        </w:rPr>
      </w:pPr>
      <w:r>
        <w:rPr>
          <w:rFonts w:ascii="宋体" w:hAnsi="宋体"/>
          <w:color w:val="auto"/>
          <w:szCs w:val="21"/>
          <w:highlight w:val="none"/>
        </w:rPr>
        <w:t>承包人提供履约担保的形式、金额及期限的：</w:t>
      </w:r>
      <w:permStart w:id="81" w:edGrp="everyone"/>
      <w:r>
        <w:rPr>
          <w:rFonts w:hint="eastAsia" w:ascii="宋体" w:hAnsi="宋体"/>
          <w:color w:val="auto"/>
          <w:szCs w:val="21"/>
          <w:highlight w:val="none"/>
          <w:lang w:val="en-US" w:eastAsia="zh-CN"/>
        </w:rPr>
        <w:t>/</w:t>
      </w:r>
    </w:p>
    <w:permEnd w:id="81"/>
    <w:p w14:paraId="7045B84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工程质量</w:t>
      </w:r>
    </w:p>
    <w:p w14:paraId="6FCC18C2">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质量要求</w:t>
      </w:r>
    </w:p>
    <w:p w14:paraId="07E09CCC">
      <w:pPr>
        <w:pStyle w:val="78"/>
        <w:spacing w:line="500" w:lineRule="exact"/>
        <w:rPr>
          <w:rFonts w:hAnsi="宋体"/>
          <w:color w:val="auto"/>
          <w:sz w:val="21"/>
          <w:szCs w:val="21"/>
          <w:highlight w:val="none"/>
        </w:rPr>
      </w:pPr>
      <w:r>
        <w:rPr>
          <w:rFonts w:hint="eastAsia" w:hAnsi="宋体" w:eastAsia="宋体"/>
          <w:color w:val="auto"/>
          <w:sz w:val="21"/>
          <w:szCs w:val="21"/>
          <w:highlight w:val="none"/>
          <w:lang w:val="en-US" w:eastAsia="zh-CN"/>
        </w:rPr>
        <w:t>4</w:t>
      </w:r>
      <w:r>
        <w:rPr>
          <w:rFonts w:hAnsi="宋体"/>
          <w:color w:val="auto"/>
          <w:sz w:val="21"/>
          <w:szCs w:val="21"/>
          <w:highlight w:val="none"/>
        </w:rPr>
        <w:t>.1.1</w:t>
      </w:r>
      <w:r>
        <w:rPr>
          <w:rFonts w:hint="eastAsia" w:hAnsi="宋体"/>
          <w:color w:val="auto"/>
          <w:sz w:val="21"/>
          <w:szCs w:val="21"/>
          <w:highlight w:val="none"/>
        </w:rPr>
        <w:t xml:space="preserve"> 特殊质量标准和要求：</w:t>
      </w:r>
      <w:permStart w:id="82" w:edGrp="everyone"/>
      <w:r>
        <w:rPr>
          <w:rFonts w:hint="eastAsia" w:hAnsi="宋体" w:cs="Times New Roman"/>
          <w:color w:val="auto"/>
          <w:kern w:val="2"/>
          <w:sz w:val="21"/>
          <w:szCs w:val="21"/>
          <w:highlight w:val="none"/>
          <w:u w:val="single"/>
        </w:rPr>
        <w:t>合格。</w:t>
      </w:r>
      <w:permEnd w:id="82"/>
    </w:p>
    <w:p w14:paraId="54527385">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关于工程奖项的约定：</w:t>
      </w:r>
      <w:permStart w:id="83" w:edGrp="everyone"/>
      <w:r>
        <w:rPr>
          <w:rFonts w:hint="eastAsia" w:ascii="宋体" w:hAnsi="宋体"/>
          <w:color w:val="auto"/>
          <w:szCs w:val="21"/>
          <w:highlight w:val="none"/>
          <w:u w:val="single"/>
        </w:rPr>
        <w:t>如因承包人自身原因引起的验收不合格，除返工整改合格外，承包人还应另按（分部分项工程费+单价措施项目费-除税工程设备费）的1%向发包人支付违约金，并承担由此造成的相应损失。</w:t>
      </w:r>
    </w:p>
    <w:permEnd w:id="83"/>
    <w:p w14:paraId="6B040CD3">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隐蔽工程检查</w:t>
      </w:r>
    </w:p>
    <w:p w14:paraId="5785529C">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承包人提前通知</w:t>
      </w:r>
      <w:r>
        <w:rPr>
          <w:rFonts w:hint="eastAsia" w:ascii="宋体" w:hAnsi="宋体" w:cs="宋体"/>
          <w:color w:val="auto"/>
          <w:kern w:val="0"/>
          <w:szCs w:val="21"/>
          <w:highlight w:val="none"/>
          <w:lang w:val="en-US" w:eastAsia="zh-CN"/>
        </w:rPr>
        <w:t>发包</w:t>
      </w:r>
      <w:r>
        <w:rPr>
          <w:rFonts w:hint="eastAsia" w:ascii="宋体" w:hAnsi="宋体" w:cs="宋体"/>
          <w:color w:val="auto"/>
          <w:kern w:val="0"/>
          <w:szCs w:val="21"/>
          <w:highlight w:val="none"/>
          <w:lang w:eastAsia="zh-CN"/>
        </w:rPr>
        <w:t>人</w:t>
      </w:r>
      <w:r>
        <w:rPr>
          <w:rFonts w:hint="eastAsia" w:ascii="宋体" w:hAnsi="宋体" w:cs="宋体"/>
          <w:color w:val="auto"/>
          <w:kern w:val="0"/>
          <w:szCs w:val="21"/>
          <w:highlight w:val="none"/>
        </w:rPr>
        <w:t>隐蔽工程检查的期限的约定：</w:t>
      </w:r>
      <w:permStart w:id="84" w:edGrp="everyone"/>
      <w:r>
        <w:rPr>
          <w:rFonts w:hint="eastAsia" w:ascii="宋体" w:hAnsi="宋体"/>
          <w:color w:val="auto"/>
          <w:szCs w:val="21"/>
          <w:highlight w:val="none"/>
          <w:u w:val="single"/>
        </w:rPr>
        <w:t>收到承包人申报资料后24小时内</w:t>
      </w:r>
      <w:permEnd w:id="84"/>
      <w:r>
        <w:rPr>
          <w:rFonts w:hint="eastAsia" w:ascii="宋体" w:hAnsi="宋体" w:cs="宋体"/>
          <w:color w:val="auto"/>
          <w:kern w:val="0"/>
          <w:szCs w:val="21"/>
          <w:highlight w:val="none"/>
        </w:rPr>
        <w:t>。</w:t>
      </w:r>
    </w:p>
    <w:p w14:paraId="2FF4552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发包</w:t>
      </w:r>
      <w:r>
        <w:rPr>
          <w:rFonts w:hint="eastAsia" w:ascii="宋体" w:hAnsi="宋体" w:cs="宋体"/>
          <w:color w:val="auto"/>
          <w:kern w:val="0"/>
          <w:szCs w:val="21"/>
          <w:highlight w:val="none"/>
          <w:lang w:eastAsia="zh-CN"/>
        </w:rPr>
        <w:t>人</w:t>
      </w:r>
      <w:r>
        <w:rPr>
          <w:rFonts w:hint="eastAsia" w:ascii="宋体" w:hAnsi="宋体" w:cs="宋体"/>
          <w:color w:val="auto"/>
          <w:kern w:val="0"/>
          <w:szCs w:val="21"/>
          <w:highlight w:val="none"/>
        </w:rPr>
        <w:t>不能按时进行检查时，应提前</w:t>
      </w:r>
      <w:permStart w:id="85"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24</w:t>
      </w:r>
      <w:r>
        <w:rPr>
          <w:rFonts w:ascii="宋体" w:hAnsi="宋体" w:cs="宋体"/>
          <w:color w:val="auto"/>
          <w:szCs w:val="21"/>
          <w:highlight w:val="none"/>
          <w:u w:val="single"/>
        </w:rPr>
        <w:t xml:space="preserve"> </w:t>
      </w:r>
      <w:permEnd w:id="85"/>
      <w:r>
        <w:rPr>
          <w:rFonts w:hint="eastAsia" w:ascii="宋体" w:hAnsi="宋体" w:cs="宋体"/>
          <w:color w:val="auto"/>
          <w:kern w:val="0"/>
          <w:szCs w:val="21"/>
          <w:highlight w:val="none"/>
        </w:rPr>
        <w:t>小时提交书面延期要求。</w:t>
      </w:r>
    </w:p>
    <w:p w14:paraId="31F674A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关于延期最长不得超过：</w:t>
      </w:r>
      <w:permStart w:id="86" w:edGrp="everyone"/>
      <w:r>
        <w:rPr>
          <w:rFonts w:hint="eastAsia" w:ascii="宋体" w:hAnsi="宋体" w:cs="宋体"/>
          <w:color w:val="auto"/>
          <w:szCs w:val="21"/>
          <w:highlight w:val="none"/>
          <w:u w:val="single"/>
        </w:rPr>
        <w:t>48</w:t>
      </w:r>
      <w:r>
        <w:rPr>
          <w:rFonts w:ascii="宋体" w:hAnsi="宋体" w:cs="宋体"/>
          <w:color w:val="auto"/>
          <w:szCs w:val="21"/>
          <w:highlight w:val="none"/>
          <w:u w:val="single"/>
        </w:rPr>
        <w:t xml:space="preserve"> </w:t>
      </w:r>
      <w:permEnd w:id="86"/>
      <w:r>
        <w:rPr>
          <w:rFonts w:hint="eastAsia" w:ascii="宋体" w:hAnsi="宋体" w:cs="宋体"/>
          <w:color w:val="auto"/>
          <w:kern w:val="0"/>
          <w:szCs w:val="21"/>
          <w:highlight w:val="none"/>
        </w:rPr>
        <w:t>小时。</w:t>
      </w:r>
    </w:p>
    <w:p w14:paraId="3D79316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安全文明施工与环境保护</w:t>
      </w:r>
    </w:p>
    <w:p w14:paraId="5C7903D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安全文明施工</w:t>
      </w:r>
    </w:p>
    <w:p w14:paraId="24B87D5D">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.1.1</w:t>
      </w:r>
      <w:r>
        <w:rPr>
          <w:rFonts w:hint="eastAsia" w:ascii="宋体" w:hAnsi="宋体" w:cs="宋体"/>
          <w:color w:val="auto"/>
          <w:kern w:val="0"/>
          <w:szCs w:val="21"/>
          <w:highlight w:val="none"/>
        </w:rPr>
        <w:t xml:space="preserve"> 项目安全生产的达标目标及相应事项的约定：</w:t>
      </w:r>
    </w:p>
    <w:p w14:paraId="2E75887E">
      <w:pPr>
        <w:autoSpaceDE w:val="0"/>
        <w:autoSpaceDN w:val="0"/>
        <w:adjustRightInd w:val="0"/>
        <w:spacing w:line="500" w:lineRule="exact"/>
        <w:jc w:val="left"/>
        <w:rPr>
          <w:rFonts w:ascii="宋体" w:hAnsi="宋体"/>
          <w:color w:val="auto"/>
          <w:szCs w:val="21"/>
          <w:highlight w:val="none"/>
          <w:u w:val="single"/>
        </w:rPr>
      </w:pPr>
      <w:permStart w:id="87" w:edGrp="everyone"/>
      <w:r>
        <w:rPr>
          <w:rFonts w:hint="eastAsia" w:ascii="宋体" w:hAnsi="宋体"/>
          <w:color w:val="auto"/>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288F4BA1">
      <w:pPr>
        <w:autoSpaceDE w:val="0"/>
        <w:autoSpaceDN w:val="0"/>
        <w:adjustRightInd w:val="0"/>
        <w:spacing w:line="500" w:lineRule="exact"/>
        <w:jc w:val="left"/>
        <w:rPr>
          <w:rFonts w:hint="eastAsia" w:ascii="宋体" w:hAnsi="宋体"/>
          <w:color w:val="auto"/>
          <w:szCs w:val="21"/>
          <w:highlight w:val="none"/>
          <w:u w:val="single"/>
        </w:rPr>
      </w:pPr>
      <w:r>
        <w:rPr>
          <w:rFonts w:hint="eastAsia" w:ascii="宋体" w:hAnsi="宋体"/>
          <w:color w:val="auto"/>
          <w:szCs w:val="21"/>
          <w:highlight w:val="none"/>
          <w:u w:val="single"/>
        </w:rPr>
        <w:t>（2）承包人须做好文明施工、安全生产，严格执行《建设安全生产管理条例》及相关文件的规定，在施工过程中应完善文明施工措施，在施工过程中造成的安全事故由承包人承担，同时协调处理好与当地居民、居委会、周边相关施工单位的关系，如发生问题均由承包人负责协调处理，并承担相应费用及后果。</w:t>
      </w:r>
    </w:p>
    <w:p w14:paraId="5B3B2252">
      <w:pPr>
        <w:autoSpaceDE w:val="0"/>
        <w:autoSpaceDN w:val="0"/>
        <w:adjustRightInd w:val="0"/>
        <w:spacing w:line="500" w:lineRule="exact"/>
        <w:jc w:val="left"/>
        <w:rPr>
          <w:rFonts w:hint="eastAsia" w:ascii="宋体" w:hAnsi="宋体"/>
          <w:color w:val="auto"/>
          <w:szCs w:val="21"/>
          <w:highlight w:val="none"/>
          <w:u w:val="single"/>
        </w:rPr>
      </w:pPr>
      <w:r>
        <w:rPr>
          <w:rFonts w:hint="eastAsia" w:ascii="宋体" w:hAnsi="宋体"/>
          <w:color w:val="auto"/>
          <w:szCs w:val="21"/>
          <w:highlight w:val="none"/>
          <w:u w:val="single"/>
        </w:rPr>
        <w:t>(3)承包人须按照《常州市建筑工地扬尘防治图集（V1.1版本）》要求，合理布置施工现场，设置防尘控制设施及采取相应合理、有效的措施，控制施工现场满足防尘要求。</w:t>
      </w:r>
    </w:p>
    <w:permEnd w:id="87"/>
    <w:p w14:paraId="66F9F09C">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关于治安保卫的特别约定：</w:t>
      </w:r>
    </w:p>
    <w:p w14:paraId="35E443A6">
      <w:pPr>
        <w:autoSpaceDE w:val="0"/>
        <w:autoSpaceDN w:val="0"/>
        <w:adjustRightInd w:val="0"/>
        <w:spacing w:line="500" w:lineRule="exact"/>
        <w:jc w:val="left"/>
        <w:rPr>
          <w:rFonts w:ascii="宋体" w:hAnsi="宋体"/>
          <w:color w:val="auto"/>
          <w:szCs w:val="21"/>
          <w:highlight w:val="none"/>
          <w:u w:val="single"/>
        </w:rPr>
      </w:pPr>
      <w:permStart w:id="88" w:edGrp="everyone"/>
      <w:r>
        <w:rPr>
          <w:rFonts w:hint="eastAsia" w:ascii="宋体" w:hAnsi="宋体"/>
          <w:color w:val="auto"/>
          <w:szCs w:val="21"/>
          <w:highlight w:val="none"/>
          <w:u w:val="single"/>
        </w:rPr>
        <w:t>（1）承包人应采取必要的安全防护措施，并承担因承包人因该项工作不力而造成的相应损失。</w:t>
      </w:r>
    </w:p>
    <w:p w14:paraId="7BFD16EA">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（2）施工现场布置无盲点探点，连接到现场发包人、确保发包人随时了解现场动态情况。</w:t>
      </w:r>
    </w:p>
    <w:p w14:paraId="4E2A24CD">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kern w:val="0"/>
          <w:szCs w:val="21"/>
          <w:highlight w:val="none"/>
          <w:u w:val="single"/>
        </w:rPr>
        <w:t>如承包人未履行上述义务造成工程、财产和人身伤害，由承包人承担责任及所发生的费用</w:t>
      </w:r>
      <w:r>
        <w:rPr>
          <w:rFonts w:ascii="宋体" w:hAnsi="宋体"/>
          <w:color w:val="auto"/>
          <w:kern w:val="0"/>
          <w:szCs w:val="21"/>
          <w:highlight w:val="none"/>
          <w:u w:val="single"/>
        </w:rPr>
        <w:t xml:space="preserve"> 。</w:t>
      </w:r>
    </w:p>
    <w:permEnd w:id="88"/>
    <w:p w14:paraId="4FD53CE5">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关于编制施工场地治安管理计划的约定：</w:t>
      </w:r>
      <w:permStart w:id="89" w:edGrp="everyone"/>
      <w:r>
        <w:rPr>
          <w:rFonts w:hint="eastAsia" w:ascii="宋体" w:hAnsi="宋体"/>
          <w:color w:val="auto"/>
          <w:szCs w:val="21"/>
          <w:highlight w:val="none"/>
          <w:u w:val="single"/>
        </w:rPr>
        <w:t>按现行相关规定编制，</w:t>
      </w:r>
      <w:bookmarkStart w:id="7" w:name="EB80ae693ecb424694881104c18d4cbcfd"/>
      <w:r>
        <w:rPr>
          <w:rFonts w:hint="eastAsia" w:ascii="宋体" w:hAnsi="宋体"/>
          <w:color w:val="auto"/>
          <w:szCs w:val="21"/>
          <w:highlight w:val="none"/>
          <w:u w:val="single"/>
        </w:rPr>
        <w:t>与施工组织设计同时递交</w:t>
      </w:r>
      <w:bookmarkEnd w:id="7"/>
      <w:r>
        <w:rPr>
          <w:rFonts w:hint="eastAsia" w:ascii="宋体" w:hAnsi="宋体" w:cs="宋体"/>
          <w:color w:val="auto"/>
          <w:szCs w:val="21"/>
          <w:highlight w:val="none"/>
          <w:u w:val="single"/>
        </w:rPr>
        <w:t>。</w:t>
      </w:r>
    </w:p>
    <w:permEnd w:id="89"/>
    <w:p w14:paraId="12CEB31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文明施工</w:t>
      </w:r>
    </w:p>
    <w:p w14:paraId="641D5C0C">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合同当事人对文明施工的要求：</w:t>
      </w:r>
      <w:permStart w:id="90" w:edGrp="everyone"/>
      <w:r>
        <w:rPr>
          <w:rFonts w:hint="eastAsia" w:ascii="宋体" w:hAnsi="宋体" w:cs="宋体"/>
          <w:color w:val="auto"/>
          <w:kern w:val="0"/>
          <w:szCs w:val="21"/>
          <w:highlight w:val="none"/>
          <w:u w:val="single"/>
        </w:rPr>
        <w:t>合格</w:t>
      </w:r>
    </w:p>
    <w:permEnd w:id="90"/>
    <w:p w14:paraId="2E80608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2.1</w:t>
      </w:r>
      <w:r>
        <w:rPr>
          <w:rFonts w:hint="eastAsia" w:ascii="宋体" w:hAnsi="宋体" w:cs="宋体"/>
          <w:color w:val="auto"/>
          <w:kern w:val="0"/>
          <w:szCs w:val="21"/>
          <w:highlight w:val="none"/>
        </w:rPr>
        <w:t>关于安全文明施工费支付比例和支付期限的约定：</w:t>
      </w:r>
      <w:permStart w:id="91" w:edGrp="everyone"/>
      <w:r>
        <w:rPr>
          <w:rFonts w:hint="eastAsia" w:ascii="宋体" w:hAnsi="宋体" w:cs="宋体"/>
          <w:color w:val="auto"/>
          <w:kern w:val="0"/>
          <w:szCs w:val="21"/>
          <w:highlight w:val="none"/>
          <w:u w:val="single"/>
        </w:rPr>
        <w:t>另行协商</w:t>
      </w:r>
      <w:permEnd w:id="91"/>
    </w:p>
    <w:p w14:paraId="7977186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6</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工期和进度</w:t>
      </w:r>
    </w:p>
    <w:p w14:paraId="1A209B94">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7.1</w:t>
      </w:r>
      <w:r>
        <w:rPr>
          <w:rFonts w:hint="eastAsia" w:ascii="宋体" w:hAnsi="宋体" w:cs="宋体"/>
          <w:color w:val="auto"/>
          <w:kern w:val="0"/>
          <w:szCs w:val="21"/>
          <w:highlight w:val="none"/>
        </w:rPr>
        <w:t xml:space="preserve"> 施工组织设计</w:t>
      </w:r>
    </w:p>
    <w:p w14:paraId="52D11D1F">
      <w:pPr>
        <w:autoSpaceDE w:val="0"/>
        <w:autoSpaceDN w:val="0"/>
        <w:adjustRightInd w:val="0"/>
        <w:spacing w:line="500" w:lineRule="exact"/>
        <w:jc w:val="left"/>
        <w:rPr>
          <w:rFonts w:ascii="宋体" w:hAnsi="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 xml:space="preserve">.1.1 </w:t>
      </w:r>
      <w:r>
        <w:rPr>
          <w:rFonts w:hint="eastAsia" w:ascii="宋体" w:hAnsi="宋体" w:cs="宋体"/>
          <w:color w:val="auto"/>
          <w:szCs w:val="21"/>
          <w:highlight w:val="none"/>
        </w:rPr>
        <w:t>合同当事人约定的施工组织设计应包括的其他内容：</w:t>
      </w:r>
      <w:permStart w:id="92" w:edGrp="everyone"/>
      <w:r>
        <w:rPr>
          <w:rFonts w:hint="eastAsia" w:ascii="宋体" w:hAnsi="宋体"/>
          <w:color w:val="auto"/>
          <w:szCs w:val="21"/>
          <w:highlight w:val="none"/>
          <w:u w:val="single"/>
        </w:rPr>
        <w:t>①进度计划；②主要技术方案；③劳动力安排和设备使用计划；④发包人供应的材料设备的使用计划；⑤发包人对承包人的付款计划；⑥发包人应配合的相关工作及要求；</w:t>
      </w:r>
      <w:permEnd w:id="92"/>
    </w:p>
    <w:p w14:paraId="78B61C1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6</w:t>
      </w:r>
      <w:r>
        <w:rPr>
          <w:rFonts w:ascii="宋体" w:hAnsi="宋体" w:cs="宋体"/>
          <w:color w:val="auto"/>
          <w:kern w:val="0"/>
          <w:szCs w:val="21"/>
          <w:highlight w:val="none"/>
        </w:rPr>
        <w:t>.1.2</w:t>
      </w:r>
      <w:r>
        <w:rPr>
          <w:rFonts w:hint="eastAsia" w:ascii="宋体" w:hAnsi="宋体" w:cs="宋体"/>
          <w:color w:val="auto"/>
          <w:kern w:val="0"/>
          <w:szCs w:val="21"/>
          <w:highlight w:val="none"/>
        </w:rPr>
        <w:t xml:space="preserve"> 施工组织设计的提交和修改</w:t>
      </w:r>
    </w:p>
    <w:p w14:paraId="11FAC7A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承包人提交详细施工组织设计的期限的约定：</w:t>
      </w:r>
      <w:permStart w:id="93" w:edGrp="everyone"/>
      <w:r>
        <w:rPr>
          <w:rFonts w:hint="eastAsia" w:ascii="宋体" w:hAnsi="宋体"/>
          <w:color w:val="auto"/>
          <w:szCs w:val="21"/>
          <w:highlight w:val="none"/>
          <w:u w:val="single"/>
        </w:rPr>
        <w:t>开工前7天内提供施工进度总计划和有针对性的施工组织设计。</w:t>
      </w:r>
      <w:permEnd w:id="93"/>
    </w:p>
    <w:p w14:paraId="6F6947F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发包人在收到详细的施工组织设计后确认或提出修改意见的期限：</w:t>
      </w:r>
      <w:permStart w:id="94" w:edGrp="everyone"/>
      <w:r>
        <w:rPr>
          <w:rFonts w:hint="eastAsia" w:ascii="宋体" w:hAnsi="宋体"/>
          <w:color w:val="auto"/>
          <w:szCs w:val="21"/>
          <w:highlight w:val="none"/>
          <w:u w:val="single"/>
        </w:rPr>
        <w:t>自</w:t>
      </w:r>
      <w:r>
        <w:rPr>
          <w:rFonts w:hint="eastAsia" w:ascii="宋体" w:hAnsi="宋体"/>
          <w:color w:val="auto"/>
          <w:szCs w:val="21"/>
          <w:highlight w:val="none"/>
          <w:u w:val="single"/>
          <w:lang w:val="en-US" w:eastAsia="zh-CN"/>
        </w:rPr>
        <w:t>发包</w:t>
      </w:r>
      <w:r>
        <w:rPr>
          <w:rFonts w:hint="eastAsia" w:ascii="宋体" w:hAnsi="宋体"/>
          <w:color w:val="auto"/>
          <w:szCs w:val="21"/>
          <w:highlight w:val="none"/>
          <w:u w:val="single"/>
        </w:rPr>
        <w:t>人收到承包人报送的施工组织设计后7天内。</w:t>
      </w:r>
      <w:permEnd w:id="94"/>
    </w:p>
    <w:p w14:paraId="0D6EFD67">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6</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施工进度计划</w:t>
      </w:r>
    </w:p>
    <w:p w14:paraId="73894E1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6</w:t>
      </w: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施工进度计划的修订</w:t>
      </w:r>
    </w:p>
    <w:p w14:paraId="5D444D85">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发包人在收到修订的施工进度计划后确认或提出修改意见的期限：</w:t>
      </w:r>
      <w:permStart w:id="95" w:edGrp="everyone"/>
      <w:r>
        <w:rPr>
          <w:rFonts w:hint="eastAsia" w:ascii="宋体" w:hAnsi="宋体"/>
          <w:color w:val="auto"/>
          <w:szCs w:val="21"/>
          <w:highlight w:val="none"/>
          <w:u w:val="single"/>
        </w:rPr>
        <w:t>自</w:t>
      </w:r>
      <w:r>
        <w:rPr>
          <w:rFonts w:hint="eastAsia" w:ascii="宋体" w:hAnsi="宋体"/>
          <w:color w:val="auto"/>
          <w:szCs w:val="21"/>
          <w:highlight w:val="none"/>
          <w:u w:val="single"/>
          <w:lang w:val="en-US" w:eastAsia="zh-CN"/>
        </w:rPr>
        <w:t>发包</w:t>
      </w:r>
      <w:r>
        <w:rPr>
          <w:rFonts w:hint="eastAsia" w:ascii="宋体" w:hAnsi="宋体"/>
          <w:color w:val="auto"/>
          <w:szCs w:val="21"/>
          <w:highlight w:val="none"/>
          <w:u w:val="single"/>
        </w:rPr>
        <w:t>人收到承包人报送的相关进度计划后7天内。</w:t>
      </w:r>
    </w:p>
    <w:permEnd w:id="95"/>
    <w:p w14:paraId="0254B2B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开工</w:t>
      </w:r>
    </w:p>
    <w:p w14:paraId="6B47D04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开工准备</w:t>
      </w:r>
    </w:p>
    <w:p w14:paraId="6E58E42C">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关于承包人提交工程开工报审表的期限：</w:t>
      </w:r>
      <w:permStart w:id="96" w:edGrp="everyone"/>
      <w:r>
        <w:rPr>
          <w:rFonts w:hint="eastAsia" w:ascii="宋体" w:hAnsi="宋体"/>
          <w:color w:val="auto"/>
          <w:szCs w:val="21"/>
          <w:highlight w:val="none"/>
          <w:u w:val="single"/>
        </w:rPr>
        <w:t>在工程准备工作完成后，计划开工日期前7天提交开工报审表。</w:t>
      </w:r>
      <w:permEnd w:id="96"/>
    </w:p>
    <w:p w14:paraId="6AF21DD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关于发包人应完成的其他开工准备工作及期限：</w:t>
      </w:r>
      <w:permStart w:id="97" w:edGrp="everyone"/>
      <w:r>
        <w:rPr>
          <w:rFonts w:hint="eastAsia" w:ascii="宋体" w:hAnsi="宋体"/>
          <w:color w:val="auto"/>
          <w:szCs w:val="21"/>
          <w:highlight w:val="none"/>
          <w:u w:val="single"/>
        </w:rPr>
        <w:t>计划开工日期前</w:t>
      </w:r>
      <w:r>
        <w:rPr>
          <w:rFonts w:ascii="宋体" w:hAnsi="宋体" w:cs="宋体"/>
          <w:color w:val="auto"/>
          <w:szCs w:val="21"/>
          <w:highlight w:val="none"/>
          <w:u w:val="single"/>
        </w:rPr>
        <w:t>7</w:t>
      </w:r>
      <w:r>
        <w:rPr>
          <w:rFonts w:hint="eastAsia" w:ascii="宋体" w:hAnsi="宋体" w:cs="宋体"/>
          <w:color w:val="auto"/>
          <w:szCs w:val="21"/>
          <w:highlight w:val="none"/>
          <w:u w:val="single"/>
        </w:rPr>
        <w:t>天。</w:t>
      </w:r>
      <w:permEnd w:id="97"/>
    </w:p>
    <w:p w14:paraId="2736E78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关于承包人应完成的其他开工准备工作及期限：</w:t>
      </w:r>
      <w:permStart w:id="98" w:edGrp="everyone"/>
      <w:r>
        <w:rPr>
          <w:rFonts w:hint="eastAsia" w:ascii="宋体" w:hAnsi="宋体"/>
          <w:color w:val="auto"/>
          <w:szCs w:val="21"/>
          <w:highlight w:val="none"/>
          <w:u w:val="single"/>
        </w:rPr>
        <w:t>计划开工日期前</w:t>
      </w:r>
      <w:r>
        <w:rPr>
          <w:rFonts w:ascii="宋体" w:hAnsi="宋体" w:cs="宋体"/>
          <w:color w:val="auto"/>
          <w:szCs w:val="21"/>
          <w:highlight w:val="none"/>
          <w:u w:val="single"/>
        </w:rPr>
        <w:t>7</w:t>
      </w:r>
      <w:r>
        <w:rPr>
          <w:rFonts w:hint="eastAsia" w:ascii="宋体" w:hAnsi="宋体" w:cs="宋体"/>
          <w:color w:val="auto"/>
          <w:szCs w:val="21"/>
          <w:highlight w:val="none"/>
          <w:u w:val="single"/>
        </w:rPr>
        <w:t>天。</w:t>
      </w:r>
      <w:permEnd w:id="98"/>
    </w:p>
    <w:p w14:paraId="1805566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开工通知</w:t>
      </w:r>
    </w:p>
    <w:p w14:paraId="62AFBF0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因发包人原因造成未能在计划开工日期之日起</w:t>
      </w:r>
      <w:permStart w:id="99" w:edGrp="everyone"/>
      <w:r>
        <w:rPr>
          <w:rFonts w:hint="eastAsia" w:ascii="宋体" w:hAnsi="宋体" w:cs="MS Gothic"/>
          <w:color w:val="auto"/>
          <w:kern w:val="0"/>
          <w:szCs w:val="21"/>
          <w:highlight w:val="none"/>
          <w:u w:val="single"/>
        </w:rPr>
        <w:t xml:space="preserve">  </w:t>
      </w:r>
      <w:r>
        <w:rPr>
          <w:rFonts w:hint="eastAsia" w:ascii="宋体" w:hAnsi="宋体"/>
          <w:color w:val="auto"/>
          <w:szCs w:val="21"/>
          <w:highlight w:val="none"/>
          <w:u w:val="single"/>
        </w:rPr>
        <w:t xml:space="preserve"> / </w:t>
      </w:r>
      <w:r>
        <w:rPr>
          <w:rFonts w:hint="eastAsia" w:ascii="宋体" w:hAnsi="宋体" w:cs="MS Gothic"/>
          <w:color w:val="auto"/>
          <w:kern w:val="0"/>
          <w:szCs w:val="21"/>
          <w:highlight w:val="none"/>
          <w:u w:val="single"/>
        </w:rPr>
        <w:t xml:space="preserve">  </w:t>
      </w:r>
      <w:permEnd w:id="99"/>
      <w:r>
        <w:rPr>
          <w:rFonts w:hint="eastAsia" w:ascii="宋体" w:hAnsi="宋体" w:cs="宋体"/>
          <w:color w:val="auto"/>
          <w:kern w:val="0"/>
          <w:szCs w:val="21"/>
          <w:highlight w:val="none"/>
        </w:rPr>
        <w:t>天内发出开工通知的，承包人有权提出价格调整要求，或者解除合同。</w:t>
      </w:r>
    </w:p>
    <w:p w14:paraId="4196B32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测量放线</w:t>
      </w:r>
    </w:p>
    <w:p w14:paraId="548149C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发包人通过向承包人提供测量基准点、基准线和水准点及其书面资料的期限：</w:t>
      </w:r>
      <w:permStart w:id="100" w:edGrp="everyone"/>
      <w:r>
        <w:rPr>
          <w:rFonts w:hint="eastAsia" w:ascii="宋体" w:hAnsi="宋体"/>
          <w:color w:val="auto"/>
          <w:szCs w:val="21"/>
          <w:highlight w:val="none"/>
          <w:u w:val="single"/>
        </w:rPr>
        <w:t>根据工程实际进度。</w:t>
      </w:r>
      <w:permEnd w:id="100"/>
    </w:p>
    <w:p w14:paraId="35F7B3F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工期延误</w:t>
      </w:r>
    </w:p>
    <w:p w14:paraId="6E05C5B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因发包人原因导致工期延误</w:t>
      </w:r>
    </w:p>
    <w:p w14:paraId="0CE74FE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）因发包人原因导致工期延误的其他情形：</w:t>
      </w:r>
      <w:permStart w:id="101" w:edGrp="everyone"/>
      <w:r>
        <w:rPr>
          <w:rFonts w:hint="eastAsia" w:ascii="宋体" w:hAnsi="宋体"/>
          <w:color w:val="auto"/>
          <w:szCs w:val="21"/>
          <w:highlight w:val="none"/>
          <w:u w:val="single"/>
        </w:rPr>
        <w:t>由于发包人原因和国家行政相关要求的停工（非承包方的责任），经发包人同意并签证，工期可顺延。</w:t>
      </w:r>
      <w:permEnd w:id="101"/>
    </w:p>
    <w:p w14:paraId="12739AB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因承包人原因导致工期延误</w:t>
      </w:r>
    </w:p>
    <w:p w14:paraId="5CBF4311">
      <w:pPr>
        <w:pStyle w:val="126"/>
        <w:spacing w:line="500" w:lineRule="exact"/>
        <w:rPr>
          <w:rFonts w:ascii="宋体" w:hAnsi="宋体" w:cs="宋体"/>
          <w:color w:val="auto"/>
          <w:kern w:val="0"/>
          <w:szCs w:val="21"/>
          <w:highlight w:val="none"/>
        </w:rPr>
      </w:pPr>
      <w:r>
        <w:rPr>
          <w:rFonts w:hint="eastAsia" w:ascii="宋体" w:hAnsi="宋体" w:cs="宋体"/>
          <w:color w:val="auto"/>
          <w:kern w:val="0"/>
          <w:szCs w:val="21"/>
          <w:highlight w:val="none"/>
        </w:rPr>
        <w:t>因承包人原因造成工期延误，逾期竣工违约金的计算方法为：</w:t>
      </w:r>
    </w:p>
    <w:p w14:paraId="693D68A9">
      <w:pPr>
        <w:pStyle w:val="126"/>
        <w:spacing w:line="500" w:lineRule="exact"/>
        <w:rPr>
          <w:rFonts w:ascii="宋体" w:hAnsi="宋体"/>
          <w:color w:val="auto"/>
          <w:szCs w:val="21"/>
          <w:highlight w:val="none"/>
        </w:rPr>
      </w:pPr>
      <w:permStart w:id="102" w:edGrp="everyone"/>
      <w:r>
        <w:rPr>
          <w:rFonts w:hint="eastAsia" w:ascii="宋体" w:hAnsi="宋体"/>
          <w:color w:val="auto"/>
          <w:szCs w:val="21"/>
          <w:highlight w:val="none"/>
          <w:u w:val="single"/>
        </w:rPr>
        <w:t>（1）承包人因自身原因未能在承诺工期内完成招标范围内的全部工程内容，则按延误合同工期的天数承担相应费用（分部分项工程费+单价措施项目费-工程设备费）的</w:t>
      </w:r>
      <w:r>
        <w:rPr>
          <w:rFonts w:ascii="宋体" w:hAnsi="宋体"/>
          <w:color w:val="auto"/>
          <w:szCs w:val="21"/>
          <w:highlight w:val="none"/>
          <w:u w:val="single"/>
        </w:rPr>
        <w:t>1</w:t>
      </w:r>
      <w:r>
        <w:rPr>
          <w:rFonts w:hint="eastAsia" w:ascii="宋体" w:hAnsi="宋体"/>
          <w:color w:val="auto"/>
          <w:szCs w:val="21"/>
          <w:highlight w:val="none"/>
          <w:u w:val="single"/>
        </w:rPr>
        <w:t>‰/天的逾期竣工违约金。</w:t>
      </w:r>
      <w:permEnd w:id="102"/>
    </w:p>
    <w:p w14:paraId="3DB698E1">
      <w:pPr>
        <w:pStyle w:val="126"/>
        <w:spacing w:line="500" w:lineRule="exact"/>
        <w:rPr>
          <w:rFonts w:ascii="宋体" w:hAnsi="宋体"/>
          <w:color w:val="auto"/>
          <w:szCs w:val="21"/>
          <w:highlight w:val="none"/>
          <w:u w:val="single"/>
        </w:rPr>
      </w:pPr>
      <w:permStart w:id="103" w:edGrp="everyone"/>
      <w:r>
        <w:rPr>
          <w:rFonts w:hint="eastAsia" w:ascii="宋体" w:hAnsi="宋体"/>
          <w:color w:val="auto"/>
          <w:szCs w:val="21"/>
          <w:highlight w:val="none"/>
          <w:u w:val="single"/>
        </w:rPr>
        <w:t>（2）不可抗力因素、造成工期严重影响（延误10天以上）的设计变更、因地质情况引起的地基基础处理及发包人因素造成的延误，承包人应在延误造成7天内以书面形式向发包人提出办理签证手续，逾期视为不需要工期顺延，由此造成承包人的损失不计。</w:t>
      </w:r>
    </w:p>
    <w:p w14:paraId="23545CD4">
      <w:pPr>
        <w:pStyle w:val="126"/>
        <w:spacing w:line="500" w:lineRule="exact"/>
        <w:rPr>
          <w:rFonts w:ascii="宋体" w:hAnsi="宋体"/>
          <w:color w:val="auto"/>
          <w:szCs w:val="21"/>
          <w:highlight w:val="none"/>
          <w:u w:val="single"/>
        </w:rPr>
      </w:pPr>
      <w:r>
        <w:rPr>
          <w:rFonts w:hint="eastAsia" w:ascii="宋体" w:hAnsi="宋体"/>
          <w:color w:val="auto"/>
          <w:szCs w:val="21"/>
          <w:highlight w:val="none"/>
          <w:u w:val="single"/>
        </w:rPr>
        <w:t>（3）如在工期内未能完成相应内容，则按相应费用（分部分项工程费+单价措施项目费-工程设备费）的</w:t>
      </w:r>
      <w:r>
        <w:rPr>
          <w:rFonts w:ascii="宋体" w:hAnsi="宋体"/>
          <w:color w:val="auto"/>
          <w:szCs w:val="21"/>
          <w:highlight w:val="none"/>
          <w:u w:val="single"/>
        </w:rPr>
        <w:t>1</w:t>
      </w:r>
      <w:r>
        <w:rPr>
          <w:rFonts w:hint="eastAsia" w:ascii="宋体" w:hAnsi="宋体"/>
          <w:color w:val="auto"/>
          <w:szCs w:val="21"/>
          <w:highlight w:val="none"/>
          <w:u w:val="single"/>
        </w:rPr>
        <w:t>‰/天承担相应的逾期违约金，违约金累计计算。如在规定时间内竣工完成，则上述违约金全额返还。</w:t>
      </w:r>
    </w:p>
    <w:p w14:paraId="4DB0C277">
      <w:pPr>
        <w:pStyle w:val="126"/>
        <w:spacing w:line="500" w:lineRule="exact"/>
        <w:rPr>
          <w:rFonts w:ascii="宋体" w:hAnsi="宋体"/>
          <w:color w:val="auto"/>
          <w:szCs w:val="21"/>
          <w:highlight w:val="none"/>
          <w:u w:val="single"/>
        </w:rPr>
      </w:pPr>
      <w:r>
        <w:rPr>
          <w:rFonts w:hint="eastAsia" w:ascii="宋体" w:hAnsi="宋体"/>
          <w:color w:val="auto"/>
          <w:szCs w:val="21"/>
          <w:highlight w:val="none"/>
          <w:u w:val="single"/>
        </w:rPr>
        <w:t>（4）</w:t>
      </w:r>
      <w:r>
        <w:rPr>
          <w:rFonts w:hint="eastAsia" w:ascii="宋体" w:hAnsi="宋体"/>
          <w:b/>
          <w:color w:val="auto"/>
          <w:szCs w:val="21"/>
          <w:highlight w:val="none"/>
          <w:u w:val="single"/>
        </w:rPr>
        <w:t>节点工期</w:t>
      </w:r>
      <w:r>
        <w:rPr>
          <w:rFonts w:hint="eastAsia" w:ascii="宋体" w:hAnsi="宋体"/>
          <w:color w:val="auto"/>
          <w:szCs w:val="21"/>
          <w:highlight w:val="none"/>
          <w:u w:val="single"/>
        </w:rPr>
        <w:t>要求：</w:t>
      </w:r>
    </w:p>
    <w:permEnd w:id="103"/>
    <w:p w14:paraId="539075C7">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因承包人原因造成工期延误，逾期竣工违约金的上限：</w:t>
      </w:r>
      <w:permStart w:id="104"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w:t>
      </w:r>
      <w:r>
        <w:rPr>
          <w:rFonts w:ascii="宋体" w:hAnsi="宋体" w:cs="宋体"/>
          <w:color w:val="auto"/>
          <w:szCs w:val="21"/>
          <w:highlight w:val="none"/>
          <w:u w:val="single"/>
        </w:rPr>
        <w:t xml:space="preserve"> </w:t>
      </w:r>
      <w:permEnd w:id="104"/>
      <w:r>
        <w:rPr>
          <w:rFonts w:hint="eastAsia" w:ascii="宋体" w:hAnsi="宋体" w:cs="宋体"/>
          <w:color w:val="auto"/>
          <w:szCs w:val="21"/>
          <w:highlight w:val="none"/>
        </w:rPr>
        <w:t>。</w:t>
      </w:r>
    </w:p>
    <w:p w14:paraId="78FEC12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 xml:space="preserve"> 不利物质条件</w:t>
      </w:r>
    </w:p>
    <w:p w14:paraId="3969BE3F">
      <w:pPr>
        <w:spacing w:line="500" w:lineRule="exact"/>
        <w:rPr>
          <w:rFonts w:ascii="宋体" w:hAnsi="宋体"/>
          <w:color w:val="auto"/>
          <w:szCs w:val="21"/>
          <w:highlight w:val="none"/>
          <w:u w:val="single"/>
        </w:rPr>
      </w:pPr>
      <w:r>
        <w:rPr>
          <w:rFonts w:hint="eastAsia" w:ascii="宋体" w:hAnsi="宋体" w:cs="宋体"/>
          <w:color w:val="auto"/>
          <w:kern w:val="0"/>
          <w:szCs w:val="21"/>
          <w:highlight w:val="none"/>
        </w:rPr>
        <w:t>不利物质条件的其他情形和有关约定：</w:t>
      </w:r>
      <w:r>
        <w:rPr>
          <w:rFonts w:ascii="宋体" w:hAnsi="宋体" w:cs="宋体"/>
          <w:color w:val="auto"/>
          <w:kern w:val="0"/>
          <w:szCs w:val="21"/>
          <w:highlight w:val="none"/>
        </w:rPr>
        <w:t xml:space="preserve"> </w:t>
      </w:r>
      <w:permStart w:id="105" w:edGrp="everyone"/>
      <w:r>
        <w:rPr>
          <w:rFonts w:hint="eastAsia" w:ascii="宋体" w:hAnsi="宋体" w:cs="宋体"/>
          <w:color w:val="auto"/>
          <w:szCs w:val="21"/>
          <w:highlight w:val="none"/>
          <w:u w:val="single"/>
        </w:rPr>
        <w:t>按通用条款执行。</w:t>
      </w:r>
      <w:permEnd w:id="105"/>
    </w:p>
    <w:p w14:paraId="54C42EB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 xml:space="preserve"> 异常恶劣的气候条件</w:t>
      </w:r>
    </w:p>
    <w:p w14:paraId="0765CEE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发包人和承包人同意以下情形视为异常恶劣的气候条件：</w:t>
      </w:r>
    </w:p>
    <w:p w14:paraId="71A5C70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w:t>
      </w:r>
      <w:permStart w:id="106" w:edGrp="everyone"/>
      <w:r>
        <w:rPr>
          <w:rFonts w:hint="eastAsia" w:ascii="宋体" w:hAnsi="宋体"/>
          <w:color w:val="auto"/>
          <w:szCs w:val="21"/>
          <w:highlight w:val="none"/>
          <w:u w:val="single"/>
        </w:rPr>
        <w:t>按通用条款执行；</w:t>
      </w:r>
      <w:permEnd w:id="106"/>
    </w:p>
    <w:p w14:paraId="49A0C9D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w:t>
      </w:r>
      <w:permStart w:id="107" w:edGrp="everyone"/>
      <w:r>
        <w:rPr>
          <w:rFonts w:ascii="宋体" w:hAnsi="宋体"/>
          <w:color w:val="auto"/>
          <w:szCs w:val="21"/>
          <w:highlight w:val="none"/>
          <w:u w:val="single"/>
        </w:rPr>
        <w:t xml:space="preserve"> </w:t>
      </w:r>
      <w:r>
        <w:rPr>
          <w:rFonts w:hint="eastAsia" w:ascii="宋体" w:hAnsi="宋体"/>
          <w:color w:val="auto"/>
          <w:szCs w:val="21"/>
          <w:highlight w:val="none"/>
          <w:u w:val="single"/>
        </w:rPr>
        <w:t>/</w:t>
      </w:r>
      <w:r>
        <w:rPr>
          <w:rFonts w:ascii="宋体" w:hAnsi="宋体"/>
          <w:color w:val="auto"/>
          <w:szCs w:val="21"/>
          <w:highlight w:val="none"/>
          <w:u w:val="single"/>
        </w:rPr>
        <w:t xml:space="preserve"> </w:t>
      </w:r>
      <w:permEnd w:id="107"/>
      <w:r>
        <w:rPr>
          <w:rFonts w:hint="eastAsia" w:ascii="宋体" w:hAnsi="宋体"/>
          <w:color w:val="auto"/>
          <w:szCs w:val="21"/>
          <w:highlight w:val="none"/>
        </w:rPr>
        <w:t>；</w:t>
      </w:r>
    </w:p>
    <w:p w14:paraId="52E6F62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w:t>
      </w:r>
      <w:permStart w:id="108" w:edGrp="everyone"/>
      <w:r>
        <w:rPr>
          <w:rFonts w:hint="eastAsia" w:ascii="宋体" w:hAnsi="宋体" w:cs="宋体"/>
          <w:color w:val="auto"/>
          <w:szCs w:val="21"/>
          <w:highlight w:val="none"/>
          <w:u w:val="single"/>
        </w:rPr>
        <w:t xml:space="preserve"> / </w:t>
      </w:r>
      <w:permEnd w:id="108"/>
      <w:r>
        <w:rPr>
          <w:rFonts w:hint="eastAsia" w:ascii="宋体" w:hAnsi="宋体" w:cs="宋体"/>
          <w:color w:val="auto"/>
          <w:szCs w:val="21"/>
          <w:highlight w:val="none"/>
        </w:rPr>
        <w:t>。</w:t>
      </w:r>
    </w:p>
    <w:p w14:paraId="2AF8B82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 xml:space="preserve"> 提前竣工的奖励</w:t>
      </w:r>
    </w:p>
    <w:p w14:paraId="03EC532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提前竣工的奖励：</w:t>
      </w:r>
      <w:permStart w:id="109" w:edGrp="everyone"/>
      <w:r>
        <w:rPr>
          <w:rFonts w:hint="eastAsia" w:ascii="宋体" w:hAnsi="宋体" w:cs="宋体"/>
          <w:color w:val="auto"/>
          <w:szCs w:val="21"/>
          <w:highlight w:val="none"/>
          <w:u w:val="single"/>
        </w:rPr>
        <w:t>/</w:t>
      </w:r>
      <w:permEnd w:id="109"/>
      <w:r>
        <w:rPr>
          <w:rFonts w:hint="eastAsia" w:ascii="宋体" w:hAnsi="宋体" w:cs="宋体"/>
          <w:color w:val="auto"/>
          <w:szCs w:val="21"/>
          <w:highlight w:val="none"/>
        </w:rPr>
        <w:t>。</w:t>
      </w:r>
    </w:p>
    <w:p w14:paraId="5E2BF4C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rPr>
        <w:t xml:space="preserve"> 材料与设备</w:t>
      </w:r>
    </w:p>
    <w:p w14:paraId="069B0BF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材料与工程设备的保管与使用</w:t>
      </w:r>
    </w:p>
    <w:p w14:paraId="1F3CE845">
      <w:pPr>
        <w:autoSpaceDE w:val="0"/>
        <w:autoSpaceDN w:val="0"/>
        <w:adjustRightInd w:val="0"/>
        <w:spacing w:line="500" w:lineRule="exact"/>
        <w:jc w:val="left"/>
        <w:rPr>
          <w:rFonts w:ascii="宋体" w:hAnsi="宋体"/>
          <w:color w:val="auto"/>
          <w:szCs w:val="21"/>
          <w:highlight w:val="none"/>
          <w:u w:val="singl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发包人供应的材料设备的保管费用的承担：</w:t>
      </w:r>
      <w:permStart w:id="110" w:edGrp="everyone"/>
      <w:r>
        <w:rPr>
          <w:rFonts w:hint="eastAsia" w:ascii="宋体" w:hAnsi="宋体"/>
          <w:color w:val="auto"/>
          <w:szCs w:val="21"/>
          <w:highlight w:val="none"/>
          <w:u w:val="single"/>
        </w:rPr>
        <w:t>发包人供应的材料设备，承包人派人参加清点后由承包人妥善保管，发生丢失损坏，由承包人负责赔偿。</w:t>
      </w:r>
    </w:p>
    <w:permEnd w:id="110"/>
    <w:p w14:paraId="4E092E9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样品</w:t>
      </w:r>
    </w:p>
    <w:p w14:paraId="0B8F74A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样品的报送与封存</w:t>
      </w:r>
    </w:p>
    <w:p w14:paraId="2ED490D7">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需要承包人报送样品的材料或工程设备，样品的种类、名称、规格、数量要求：</w:t>
      </w:r>
      <w:permStart w:id="111" w:edGrp="everyone"/>
      <w:r>
        <w:rPr>
          <w:rFonts w:hint="eastAsia" w:ascii="宋体" w:hAnsi="宋体"/>
          <w:color w:val="auto"/>
          <w:szCs w:val="21"/>
          <w:highlight w:val="none"/>
          <w:u w:val="single"/>
        </w:rPr>
        <w:t>承包人应该对用于本工程中的各种工程材料、器材、设备按规范进行检查，严禁不符合要求的材料、器材、设备用于本工程。承包人必须严格按照投标文件中确定的材料品种、规格型号等进行供货，严禁擅自更改，若有材料品种与投标文件中不符，每一项罚款2000元，并要求无条件更换，同时承担相关责任。</w:t>
      </w:r>
    </w:p>
    <w:permEnd w:id="111"/>
    <w:p w14:paraId="1D86FFB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施工设备和临时设施</w:t>
      </w:r>
    </w:p>
    <w:p w14:paraId="38A77BC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lang w:val="en-US" w:eastAsia="zh-CN"/>
        </w:rPr>
        <w:t>3</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关于修建临时设施费用承担的约定：</w:t>
      </w:r>
      <w:permStart w:id="112" w:edGrp="everyone"/>
      <w:r>
        <w:rPr>
          <w:rFonts w:hint="eastAsia" w:ascii="宋体" w:hAnsi="宋体" w:cs="宋体"/>
          <w:color w:val="auto"/>
          <w:kern w:val="0"/>
          <w:szCs w:val="21"/>
          <w:highlight w:val="none"/>
          <w:u w:val="single"/>
        </w:rPr>
        <w:t>按通用条款执行。</w:t>
      </w:r>
      <w:permEnd w:id="112"/>
    </w:p>
    <w:p w14:paraId="341D64C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9.</w:t>
      </w:r>
      <w:r>
        <w:rPr>
          <w:rFonts w:hint="eastAsia" w:ascii="宋体" w:hAnsi="宋体" w:cs="宋体"/>
          <w:color w:val="auto"/>
          <w:kern w:val="0"/>
          <w:szCs w:val="21"/>
          <w:highlight w:val="none"/>
        </w:rPr>
        <w:t xml:space="preserve"> 试验与检验</w:t>
      </w:r>
    </w:p>
    <w:p w14:paraId="4CF3837F">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9.1</w:t>
      </w:r>
      <w:r>
        <w:rPr>
          <w:rFonts w:hint="eastAsia" w:ascii="宋体" w:hAnsi="宋体" w:cs="宋体"/>
          <w:color w:val="auto"/>
          <w:kern w:val="0"/>
          <w:szCs w:val="21"/>
          <w:highlight w:val="none"/>
        </w:rPr>
        <w:t xml:space="preserve"> 试验设备与试验人员</w:t>
      </w:r>
    </w:p>
    <w:p w14:paraId="3C6D8FA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9.</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试验设备</w:t>
      </w:r>
    </w:p>
    <w:p w14:paraId="4B14C5D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施工现场需要配置的试验场所：</w:t>
      </w:r>
      <w:permStart w:id="113" w:edGrp="everyone"/>
      <w:r>
        <w:rPr>
          <w:rFonts w:hint="eastAsia" w:ascii="宋体" w:hAnsi="宋体" w:cs="宋体"/>
          <w:color w:val="auto"/>
          <w:szCs w:val="21"/>
          <w:highlight w:val="none"/>
          <w:u w:val="single"/>
        </w:rPr>
        <w:t>按通用条款执行。</w:t>
      </w:r>
      <w:permEnd w:id="113"/>
    </w:p>
    <w:p w14:paraId="1F2ECD0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施工现场需要配备的试验设备：</w:t>
      </w:r>
      <w:permStart w:id="114" w:edGrp="everyone"/>
      <w:r>
        <w:rPr>
          <w:rFonts w:hint="eastAsia" w:ascii="宋体" w:hAnsi="宋体" w:cs="宋体"/>
          <w:color w:val="auto"/>
          <w:szCs w:val="21"/>
          <w:highlight w:val="none"/>
          <w:u w:val="single"/>
        </w:rPr>
        <w:t>按通用条款执行。</w:t>
      </w:r>
      <w:permEnd w:id="114"/>
    </w:p>
    <w:p w14:paraId="69BB463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施工现场需要具备的其他试验条件：</w:t>
      </w:r>
      <w:permStart w:id="115" w:edGrp="everyone"/>
      <w:r>
        <w:rPr>
          <w:rFonts w:hint="eastAsia" w:ascii="宋体" w:hAnsi="宋体" w:cs="宋体"/>
          <w:color w:val="auto"/>
          <w:szCs w:val="21"/>
          <w:highlight w:val="none"/>
          <w:u w:val="single"/>
        </w:rPr>
        <w:t>按通用条款执行。</w:t>
      </w:r>
      <w:permEnd w:id="115"/>
    </w:p>
    <w:p w14:paraId="17B46F1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9.</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现场工艺试验</w:t>
      </w:r>
    </w:p>
    <w:p w14:paraId="6F9D1F01">
      <w:pPr>
        <w:spacing w:line="500" w:lineRule="exact"/>
        <w:rPr>
          <w:rFonts w:ascii="宋体" w:hAnsi="宋体"/>
          <w:color w:val="auto"/>
          <w:szCs w:val="21"/>
          <w:highlight w:val="none"/>
          <w:u w:val="single"/>
        </w:rPr>
      </w:pPr>
      <w:r>
        <w:rPr>
          <w:rFonts w:hint="eastAsia" w:ascii="宋体" w:hAnsi="宋体" w:cs="宋体"/>
          <w:color w:val="auto"/>
          <w:kern w:val="0"/>
          <w:szCs w:val="21"/>
          <w:highlight w:val="none"/>
        </w:rPr>
        <w:t>现场工艺试验的有关约定：</w:t>
      </w:r>
      <w:permStart w:id="116" w:edGrp="everyone"/>
      <w:r>
        <w:rPr>
          <w:rFonts w:hint="eastAsia" w:ascii="宋体" w:hAnsi="宋体" w:cs="宋体"/>
          <w:color w:val="auto"/>
          <w:szCs w:val="21"/>
          <w:highlight w:val="none"/>
          <w:u w:val="single"/>
        </w:rPr>
        <w:t>按通用条款执行。</w:t>
      </w:r>
    </w:p>
    <w:permEnd w:id="116"/>
    <w:p w14:paraId="1CA3265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rPr>
        <w:t xml:space="preserve"> 变更</w:t>
      </w:r>
    </w:p>
    <w:p w14:paraId="332C934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10.1</w:t>
      </w:r>
      <w:r>
        <w:rPr>
          <w:rFonts w:hint="eastAsia" w:ascii="宋体" w:hAnsi="宋体" w:cs="宋体"/>
          <w:color w:val="auto"/>
          <w:kern w:val="0"/>
          <w:szCs w:val="21"/>
          <w:highlight w:val="none"/>
        </w:rPr>
        <w:t xml:space="preserve"> 变更的范围</w:t>
      </w:r>
    </w:p>
    <w:p w14:paraId="5E526A57">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关于变更的范围的约定：</w:t>
      </w:r>
      <w:bookmarkStart w:id="8" w:name="EBb8e2bff0116b4b0c83e254d6285580fb"/>
      <w:permStart w:id="117" w:edGrp="everyone"/>
      <w:r>
        <w:rPr>
          <w:rFonts w:hint="eastAsia" w:ascii="宋体" w:hAnsi="宋体" w:cs="宋体"/>
          <w:color w:val="auto"/>
          <w:szCs w:val="21"/>
          <w:highlight w:val="none"/>
          <w:u w:val="single"/>
        </w:rPr>
        <w:t>按通用条款执行</w:t>
      </w:r>
      <w:bookmarkEnd w:id="8"/>
      <w:r>
        <w:rPr>
          <w:rFonts w:hint="eastAsia" w:ascii="宋体" w:hAnsi="宋体" w:cs="宋体"/>
          <w:color w:val="auto"/>
          <w:szCs w:val="21"/>
          <w:highlight w:val="none"/>
          <w:u w:val="single"/>
        </w:rPr>
        <w:t>。</w:t>
      </w:r>
    </w:p>
    <w:permEnd w:id="117"/>
    <w:p w14:paraId="07E7D081">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变更估价</w:t>
      </w:r>
    </w:p>
    <w:p w14:paraId="6DE1E71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变更估价原则</w:t>
      </w:r>
    </w:p>
    <w:p w14:paraId="4F15938D">
      <w:pPr>
        <w:pStyle w:val="127"/>
        <w:spacing w:line="500" w:lineRule="exact"/>
        <w:rPr>
          <w:rFonts w:ascii="宋体" w:hAnsi="宋体" w:cs="宋体"/>
          <w:color w:val="auto"/>
          <w:szCs w:val="21"/>
          <w:highlight w:val="none"/>
          <w:u w:val="single"/>
        </w:rPr>
      </w:pPr>
      <w:r>
        <w:rPr>
          <w:rFonts w:hint="eastAsia" w:ascii="宋体" w:hAnsi="宋体" w:cs="宋体"/>
          <w:color w:val="auto"/>
          <w:kern w:val="0"/>
          <w:szCs w:val="21"/>
          <w:highlight w:val="none"/>
        </w:rPr>
        <w:t>关于变更估价的约定：</w:t>
      </w:r>
      <w:permStart w:id="118" w:edGrp="everyone"/>
      <w:r>
        <w:rPr>
          <w:rFonts w:hint="eastAsia" w:ascii="宋体" w:hAnsi="宋体" w:cs="宋体"/>
          <w:color w:val="auto"/>
          <w:szCs w:val="21"/>
          <w:highlight w:val="none"/>
          <w:u w:val="single"/>
        </w:rPr>
        <w:t>变更项目清单计价工程量结算方法：由承包人提出，经发包人和跟踪审计审定后的数量进行结算。</w:t>
      </w:r>
    </w:p>
    <w:p w14:paraId="60AC60F0">
      <w:pPr>
        <w:pStyle w:val="127"/>
        <w:spacing w:line="500" w:lineRule="exact"/>
        <w:rPr>
          <w:rFonts w:ascii="宋体" w:hAnsi="宋体" w:cs="宋体"/>
          <w:color w:val="auto"/>
          <w:szCs w:val="21"/>
          <w:highlight w:val="none"/>
          <w:u w:val="single"/>
        </w:rPr>
      </w:pPr>
      <w:r>
        <w:rPr>
          <w:rFonts w:hint="eastAsia" w:ascii="宋体" w:hAnsi="宋体" w:cs="宋体"/>
          <w:color w:val="auto"/>
          <w:szCs w:val="21"/>
          <w:highlight w:val="none"/>
          <w:u w:val="single"/>
        </w:rPr>
        <w:t>（1）变更项目清单计价综合单价的结算方法：投标报价中已有适用于变更工程的价格，按投标的综合单价结算；投标报价中无适用或类似于变更工程的价格，由承包人提出适当的变更价格（承包人根据江苏省相关工程计价文件编制并按投标时的优惠让利幅度（F）=</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=【1-（投标书中总分部分项工程量清单费用+总措施项目清单费用[扣除暂</w:t>
      </w:r>
      <w:r>
        <w:rPr>
          <w:rFonts w:hint="eastAsia" w:ascii="宋体" w:hAnsi="宋体" w:cs="宋体"/>
          <w:color w:val="auto"/>
          <w:szCs w:val="21"/>
          <w:highlight w:val="none"/>
          <w:u w:val="single"/>
          <w:lang w:val="en-US" w:eastAsia="zh-CN"/>
        </w:rPr>
        <w:t>估</w:t>
      </w:r>
      <w:r>
        <w:rPr>
          <w:rFonts w:hint="eastAsia" w:ascii="宋体" w:hAnsi="宋体" w:cs="宋体"/>
          <w:color w:val="auto"/>
          <w:szCs w:val="21"/>
          <w:highlight w:val="none"/>
          <w:u w:val="single"/>
        </w:rPr>
        <w:t>价、现场安全文明施工措施费]）/（标底中总分部分项工程量清单费用+总措施项目清单费用[扣除暂</w:t>
      </w:r>
      <w:r>
        <w:rPr>
          <w:rFonts w:hint="eastAsia" w:ascii="宋体" w:hAnsi="宋体" w:cs="宋体"/>
          <w:color w:val="auto"/>
          <w:szCs w:val="21"/>
          <w:highlight w:val="none"/>
          <w:u w:val="single"/>
          <w:lang w:val="en-US" w:eastAsia="zh-CN"/>
        </w:rPr>
        <w:t>估</w:t>
      </w:r>
      <w:r>
        <w:rPr>
          <w:rFonts w:hint="eastAsia" w:ascii="宋体" w:hAnsi="宋体" w:cs="宋体"/>
          <w:color w:val="auto"/>
          <w:szCs w:val="21"/>
          <w:highlight w:val="none"/>
          <w:u w:val="single"/>
        </w:rPr>
        <w:t>价、现场安全文明施工措施费]）】，其中材料价格按2</w:t>
      </w:r>
      <w:r>
        <w:rPr>
          <w:rFonts w:ascii="宋体" w:hAnsi="宋体" w:cs="宋体"/>
          <w:color w:val="auto"/>
          <w:szCs w:val="21"/>
          <w:highlight w:val="none"/>
          <w:u w:val="single"/>
        </w:rPr>
        <w:t>025年</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月除税指导价，（缺项向前查找）计算，部分材料按市场价计取），人工单价按苏建函价[2024]348号文件执行，装饰工程专业人工工资按照文件指导价区间取中执行。</w:t>
      </w:r>
    </w:p>
    <w:p w14:paraId="68605D29">
      <w:pPr>
        <w:pStyle w:val="127"/>
        <w:spacing w:line="5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）措施项目清单计量与调整办法：非承包人原因引起的单价措施项目变更，由承包人提出适当的变更价格 ，经跟踪审计、发包人审定后执行；总价措施项目中以费率报价的，费率不变。</w:t>
      </w:r>
    </w:p>
    <w:p w14:paraId="25002ACC">
      <w:pPr>
        <w:pStyle w:val="127"/>
        <w:spacing w:line="5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3</w:t>
      </w:r>
      <w:r>
        <w:rPr>
          <w:rFonts w:hint="eastAsia" w:ascii="宋体" w:hAnsi="宋体" w:cs="宋体"/>
          <w:color w:val="auto"/>
          <w:szCs w:val="21"/>
          <w:highlight w:val="none"/>
          <w:u w:val="single"/>
        </w:rPr>
        <w:t>）所有涉及工程结算的签证单上必须有承包人、跟踪审计、发包人的签字和盖章，方可作为竣工结算的依据，签证单上必须明确签证的原因、位置、尺寸、数量、材料、人工、机械台班、价格和签证时间等内容，并附有签证费用计算书及综合单价分析且需满足ERP 管理软件要求在规定时间内进行网上申报，逾期不得补报且不得累结补签，如须办理签证手续的工作内容在完成后七天内未提交签证资料的，则发包人不予签认。</w:t>
      </w:r>
    </w:p>
    <w:p w14:paraId="43023116">
      <w:pPr>
        <w:pStyle w:val="127"/>
        <w:spacing w:line="5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rPr>
        <w:t>）工程变更增加内容必须在变更图纸或变更通知书发出后14 天内提交相关资料，逾期未提供的则视为包含在其他清单项目中，发包人不予签认。</w:t>
      </w:r>
    </w:p>
    <w:p w14:paraId="74EC20F3">
      <w:pPr>
        <w:spacing w:line="500" w:lineRule="exact"/>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）设计交底、技术核定单等文件中确认的变更需另行办理相关签证手续，承包人未申请签证手续，发包人不予签认。</w:t>
      </w:r>
    </w:p>
    <w:permEnd w:id="118"/>
    <w:p w14:paraId="1E0D8B0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承包人的合理化建议</w:t>
      </w:r>
    </w:p>
    <w:p w14:paraId="3844F3D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发包人审批承包人合理化建议的期限：</w:t>
      </w:r>
      <w:permStart w:id="119" w:edGrp="everyone"/>
      <w:r>
        <w:rPr>
          <w:rFonts w:hint="eastAsia" w:ascii="宋体" w:hAnsi="宋体" w:cs="宋体"/>
          <w:color w:val="auto"/>
          <w:szCs w:val="21"/>
          <w:highlight w:val="none"/>
          <w:u w:val="single"/>
        </w:rPr>
        <w:t>根据合理化建议内容另行协商确定</w:t>
      </w:r>
      <w:permEnd w:id="119"/>
      <w:r>
        <w:rPr>
          <w:rFonts w:hint="eastAsia" w:ascii="宋体" w:hAnsi="宋体"/>
          <w:color w:val="auto"/>
          <w:kern w:val="0"/>
          <w:szCs w:val="21"/>
          <w:highlight w:val="none"/>
        </w:rPr>
        <w:t>。</w:t>
      </w:r>
    </w:p>
    <w:p w14:paraId="58D7A768">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承包人提出的合理化建议降低了合同价格或者提高了工程经济效益的奖励的方法和金额为：</w:t>
      </w:r>
      <w:permStart w:id="120" w:edGrp="everyone"/>
      <w:r>
        <w:rPr>
          <w:rFonts w:hint="eastAsia" w:ascii="宋体" w:hAnsi="宋体" w:cs="宋体"/>
          <w:color w:val="auto"/>
          <w:szCs w:val="21"/>
          <w:highlight w:val="none"/>
          <w:u w:val="single"/>
        </w:rPr>
        <w:t>根据合理化建议内容另行协商确定。</w:t>
      </w:r>
      <w:permEnd w:id="120"/>
    </w:p>
    <w:p w14:paraId="08122D7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 xml:space="preserve"> 暂估价</w:t>
      </w:r>
      <w:r>
        <w:rPr>
          <w:rFonts w:hint="eastAsia" w:ascii="宋体" w:hAnsi="宋体"/>
          <w:color w:val="auto"/>
          <w:kern w:val="0"/>
          <w:szCs w:val="21"/>
          <w:highlight w:val="none"/>
          <w:lang w:val="en-US" w:eastAsia="zh-CN"/>
        </w:rPr>
        <w:t>/</w:t>
      </w:r>
    </w:p>
    <w:p w14:paraId="6DC8671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10.</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 xml:space="preserve"> 暂列金额</w:t>
      </w:r>
    </w:p>
    <w:p w14:paraId="4E8025E5">
      <w:pPr>
        <w:spacing w:line="500" w:lineRule="exact"/>
        <w:rPr>
          <w:rFonts w:ascii="宋体" w:hAnsi="宋体" w:cs="宋体"/>
          <w:color w:val="auto"/>
          <w:szCs w:val="21"/>
          <w:highlight w:val="none"/>
          <w:u w:val="single"/>
        </w:rPr>
      </w:pPr>
      <w:r>
        <w:rPr>
          <w:rFonts w:hint="eastAsia" w:ascii="宋体" w:hAnsi="宋体" w:cs="宋体"/>
          <w:color w:val="auto"/>
          <w:kern w:val="0"/>
          <w:szCs w:val="21"/>
          <w:highlight w:val="none"/>
        </w:rPr>
        <w:t>合同当事人关于暂列金额使用的约定：</w:t>
      </w:r>
      <w:permStart w:id="121" w:edGrp="everyone"/>
      <w:r>
        <w:rPr>
          <w:rFonts w:hint="eastAsia" w:ascii="宋体" w:hAnsi="宋体" w:cs="宋体"/>
          <w:color w:val="auto"/>
          <w:szCs w:val="21"/>
          <w:highlight w:val="none"/>
          <w:u w:val="single"/>
        </w:rPr>
        <w:t>暂列金额只能按照发包人的</w:t>
      </w:r>
      <w:r>
        <w:rPr>
          <w:rFonts w:hint="eastAsia" w:ascii="宋体" w:hAnsi="宋体" w:cs="宋体"/>
          <w:color w:val="auto"/>
          <w:szCs w:val="21"/>
          <w:highlight w:val="none"/>
          <w:u w:val="single"/>
          <w:lang w:val="en-US" w:eastAsia="zh-CN"/>
        </w:rPr>
        <w:t>要求</w:t>
      </w:r>
      <w:r>
        <w:rPr>
          <w:rFonts w:hint="eastAsia" w:ascii="宋体" w:hAnsi="宋体" w:cs="宋体"/>
          <w:color w:val="auto"/>
          <w:szCs w:val="21"/>
          <w:highlight w:val="none"/>
          <w:u w:val="single"/>
        </w:rPr>
        <w:t>使用，并对合同价格进行相应调整。</w:t>
      </w:r>
      <w:r>
        <w:rPr>
          <w:rFonts w:hint="eastAsia" w:ascii="宋体" w:hAnsi="宋体"/>
          <w:color w:val="auto"/>
          <w:szCs w:val="21"/>
          <w:highlight w:val="none"/>
          <w:u w:val="single"/>
        </w:rPr>
        <w:t>其他项目清单中的暂列金额，虽在投标时计入投标人的报价中，但不应视为投标人所有。暂列金额应按照发包人的要求使用。</w:t>
      </w:r>
    </w:p>
    <w:permEnd w:id="121"/>
    <w:p w14:paraId="7FF34FC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 xml:space="preserve"> 价格调整</w:t>
      </w:r>
    </w:p>
    <w:p w14:paraId="0139AF2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11.1</w:t>
      </w:r>
      <w:r>
        <w:rPr>
          <w:rFonts w:hint="eastAsia" w:ascii="宋体" w:hAnsi="宋体" w:cs="宋体"/>
          <w:color w:val="auto"/>
          <w:kern w:val="0"/>
          <w:szCs w:val="21"/>
          <w:highlight w:val="none"/>
        </w:rPr>
        <w:t xml:space="preserve"> 市场价格波动引起的调整</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u w:val="single"/>
        </w:rPr>
        <w:t>合同约定的市场风险范围内综合单价不调整。</w:t>
      </w:r>
    </w:p>
    <w:p w14:paraId="022FFFA2">
      <w:pPr>
        <w:pStyle w:val="128"/>
        <w:spacing w:line="500" w:lineRule="exact"/>
        <w:rPr>
          <w:rFonts w:ascii="宋体" w:hAnsi="宋体"/>
          <w:color w:val="auto"/>
          <w:szCs w:val="21"/>
          <w:highlight w:val="none"/>
        </w:rPr>
      </w:pPr>
      <w:r>
        <w:rPr>
          <w:rFonts w:hint="eastAsia" w:ascii="宋体" w:hAnsi="宋体" w:cs="宋体"/>
          <w:color w:val="auto"/>
          <w:kern w:val="0"/>
          <w:szCs w:val="21"/>
          <w:highlight w:val="none"/>
        </w:rPr>
        <w:t>市场价格波动是否调整合同价格的约定：</w:t>
      </w:r>
      <w:permStart w:id="122" w:edGrp="everyone"/>
      <w:permEnd w:id="122"/>
    </w:p>
    <w:p w14:paraId="52A14F0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因市场价格波动调整合同价格，采用以下第</w:t>
      </w:r>
      <w:permStart w:id="123"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3 </w:t>
      </w:r>
      <w:permEnd w:id="123"/>
      <w:r>
        <w:rPr>
          <w:rFonts w:hint="eastAsia" w:ascii="宋体" w:hAnsi="宋体" w:cs="宋体"/>
          <w:color w:val="auto"/>
          <w:kern w:val="0"/>
          <w:szCs w:val="21"/>
          <w:highlight w:val="none"/>
        </w:rPr>
        <w:t>种方式对合同价格进行调整：</w:t>
      </w:r>
    </w:p>
    <w:p w14:paraId="2D6D3E8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第</w:t>
      </w:r>
      <w:r>
        <w:rPr>
          <w:rFonts w:ascii="宋体" w:hAnsi="宋体" w:cs="宋体"/>
          <w:color w:val="auto"/>
          <w:kern w:val="0"/>
          <w:szCs w:val="21"/>
          <w:highlight w:val="none"/>
        </w:rPr>
        <w:t>1</w:t>
      </w:r>
      <w:r>
        <w:rPr>
          <w:rFonts w:hint="eastAsia" w:ascii="宋体" w:hAnsi="宋体" w:cs="宋体"/>
          <w:color w:val="auto"/>
          <w:kern w:val="0"/>
          <w:szCs w:val="21"/>
          <w:highlight w:val="none"/>
        </w:rPr>
        <w:t>种方式：采用价格指数进行价格调整。</w:t>
      </w:r>
    </w:p>
    <w:p w14:paraId="7EE03CE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关于各可调因子、定值和变值权重，以及基本价格指数及其来源的约定：施工期间材料价格涨跌调整按常建[2014]279号及相关文件进行调整。</w:t>
      </w:r>
    </w:p>
    <w:p w14:paraId="33A7497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第</w:t>
      </w:r>
      <w:r>
        <w:rPr>
          <w:rFonts w:ascii="宋体" w:hAnsi="宋体" w:cs="宋体"/>
          <w:color w:val="auto"/>
          <w:kern w:val="0"/>
          <w:szCs w:val="21"/>
          <w:highlight w:val="none"/>
        </w:rPr>
        <w:t>2</w:t>
      </w:r>
      <w:r>
        <w:rPr>
          <w:rFonts w:hint="eastAsia" w:ascii="宋体" w:hAnsi="宋体" w:cs="宋体"/>
          <w:color w:val="auto"/>
          <w:kern w:val="0"/>
          <w:szCs w:val="21"/>
          <w:highlight w:val="none"/>
        </w:rPr>
        <w:t>种方式：采用造价信息进行价格调整。</w:t>
      </w:r>
    </w:p>
    <w:p w14:paraId="4E1FBBB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）关于基准价格的约定：</w:t>
      </w:r>
      <w:permStart w:id="124"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24"/>
      <w:r>
        <w:rPr>
          <w:rFonts w:hint="eastAsia" w:ascii="宋体" w:hAnsi="宋体" w:cs="宋体"/>
          <w:color w:val="auto"/>
          <w:kern w:val="0"/>
          <w:szCs w:val="21"/>
          <w:highlight w:val="none"/>
        </w:rPr>
        <w:t>；</w:t>
      </w:r>
    </w:p>
    <w:p w14:paraId="6579BCB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专用合同条款①承包人在已标价工程量清单或预算书中载明的材料单价低于基准价格的：专用合同条款合同履行期间材料单价涨幅以基准价格为基础超过</w:t>
      </w:r>
      <w:permStart w:id="125" w:edGrp="everyone"/>
      <w:r>
        <w:rPr>
          <w:rFonts w:ascii="宋体" w:hAnsi="宋体" w:cs="宋体"/>
          <w:color w:val="auto"/>
          <w:kern w:val="0"/>
          <w:szCs w:val="21"/>
          <w:highlight w:val="none"/>
          <w:u w:val="single"/>
        </w:rPr>
        <w:t xml:space="preserve"> / </w:t>
      </w:r>
      <w:permEnd w:id="125"/>
      <w:r>
        <w:rPr>
          <w:rFonts w:ascii="宋体" w:hAnsi="宋体" w:cs="宋体"/>
          <w:color w:val="auto"/>
          <w:kern w:val="0"/>
          <w:szCs w:val="21"/>
          <w:highlight w:val="none"/>
        </w:rPr>
        <w:t>%</w:t>
      </w:r>
      <w:r>
        <w:rPr>
          <w:rFonts w:hint="eastAsia" w:ascii="宋体" w:hAnsi="宋体" w:cs="宋体"/>
          <w:color w:val="auto"/>
          <w:kern w:val="0"/>
          <w:szCs w:val="21"/>
          <w:highlight w:val="none"/>
        </w:rPr>
        <w:t>时，或材料单价跌幅以已标价工程量清单或预算书中载明材料单价为基础超过</w:t>
      </w:r>
      <w:permStart w:id="126" w:edGrp="everyone"/>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w:t>
      </w:r>
      <w:permEnd w:id="126"/>
      <w:r>
        <w:rPr>
          <w:rFonts w:ascii="宋体" w:hAnsi="宋体" w:cs="宋体"/>
          <w:color w:val="auto"/>
          <w:kern w:val="0"/>
          <w:szCs w:val="21"/>
          <w:highlight w:val="none"/>
        </w:rPr>
        <w:t>%</w:t>
      </w:r>
      <w:r>
        <w:rPr>
          <w:rFonts w:hint="eastAsia" w:ascii="宋体" w:hAnsi="宋体" w:cs="宋体"/>
          <w:color w:val="auto"/>
          <w:kern w:val="0"/>
          <w:szCs w:val="21"/>
          <w:highlight w:val="none"/>
        </w:rPr>
        <w:t>时，其超过部分据实调整。</w:t>
      </w:r>
    </w:p>
    <w:p w14:paraId="3C38173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②承包人在已标价工程量清单或预算书中载明的材料单价高于基准价格的：专用合同条款合同履行期间材料单价跌幅以基准价格为基础超过</w:t>
      </w:r>
      <w:permStart w:id="127" w:edGrp="everyone"/>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w:t>
      </w:r>
      <w:permEnd w:id="127"/>
      <w:r>
        <w:rPr>
          <w:rFonts w:ascii="宋体" w:hAnsi="宋体" w:cs="宋体"/>
          <w:color w:val="auto"/>
          <w:kern w:val="0"/>
          <w:szCs w:val="21"/>
          <w:highlight w:val="none"/>
        </w:rPr>
        <w:t>%</w:t>
      </w:r>
      <w:r>
        <w:rPr>
          <w:rFonts w:hint="eastAsia" w:ascii="宋体" w:hAnsi="宋体" w:cs="宋体"/>
          <w:color w:val="auto"/>
          <w:kern w:val="0"/>
          <w:szCs w:val="21"/>
          <w:highlight w:val="none"/>
        </w:rPr>
        <w:t>时，材料单价涨幅以已标价工程量清单或预算书中载明材料单价为基础超过</w:t>
      </w:r>
      <w:permStart w:id="128" w:edGrp="everyone"/>
      <w:r>
        <w:rPr>
          <w:rFonts w:ascii="宋体" w:hAnsi="宋体" w:cs="宋体"/>
          <w:color w:val="auto"/>
          <w:kern w:val="0"/>
          <w:szCs w:val="21"/>
          <w:highlight w:val="none"/>
          <w:u w:val="single"/>
        </w:rPr>
        <w:t xml:space="preserve"> / </w:t>
      </w:r>
      <w:permEnd w:id="128"/>
      <w:r>
        <w:rPr>
          <w:rFonts w:ascii="宋体" w:hAnsi="宋体" w:cs="宋体"/>
          <w:color w:val="auto"/>
          <w:kern w:val="0"/>
          <w:szCs w:val="21"/>
          <w:highlight w:val="none"/>
        </w:rPr>
        <w:t>%</w:t>
      </w:r>
      <w:r>
        <w:rPr>
          <w:rFonts w:hint="eastAsia" w:ascii="宋体" w:hAnsi="宋体" w:cs="宋体"/>
          <w:color w:val="auto"/>
          <w:kern w:val="0"/>
          <w:szCs w:val="21"/>
          <w:highlight w:val="none"/>
        </w:rPr>
        <w:t>时，其超过部分据实调整。</w:t>
      </w:r>
    </w:p>
    <w:p w14:paraId="553B4F1D">
      <w:pPr>
        <w:autoSpaceDE w:val="0"/>
        <w:autoSpaceDN w:val="0"/>
        <w:adjustRightInd w:val="0"/>
        <w:spacing w:line="360" w:lineRule="auto"/>
        <w:jc w:val="left"/>
        <w:rPr>
          <w:rFonts w:ascii="宋体" w:hAnsi="宋体"/>
          <w:color w:val="auto"/>
          <w:kern w:val="0"/>
          <w:szCs w:val="21"/>
          <w:highlight w:val="none"/>
        </w:rPr>
      </w:pPr>
      <w:r>
        <w:rPr>
          <w:rFonts w:hint="eastAsia" w:ascii="宋体" w:hAnsi="宋体" w:cs="宋体"/>
          <w:color w:val="auto"/>
          <w:kern w:val="0"/>
          <w:szCs w:val="21"/>
          <w:highlight w:val="none"/>
        </w:rPr>
        <w:t>③承包人在已标价工程量清单或预算书中载明的材料单价等于基准单价的：专用合同条款合同履行期间材料单价涨跌幅以基准单价为基础超过±</w:t>
      </w:r>
      <w:permStart w:id="129"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29"/>
      <w:r>
        <w:rPr>
          <w:rFonts w:ascii="宋体" w:hAnsi="宋体" w:cs="宋体"/>
          <w:color w:val="auto"/>
          <w:kern w:val="0"/>
          <w:szCs w:val="21"/>
          <w:highlight w:val="none"/>
        </w:rPr>
        <w:t>%</w:t>
      </w:r>
      <w:r>
        <w:rPr>
          <w:rFonts w:hint="eastAsia" w:ascii="宋体" w:hAnsi="宋体" w:cs="宋体"/>
          <w:color w:val="auto"/>
          <w:kern w:val="0"/>
          <w:szCs w:val="21"/>
          <w:highlight w:val="none"/>
        </w:rPr>
        <w:t>时，其超过部分据实调整。</w:t>
      </w:r>
    </w:p>
    <w:p w14:paraId="07B027AE">
      <w:pPr>
        <w:spacing w:line="360" w:lineRule="auto"/>
        <w:jc w:val="left"/>
        <w:rPr>
          <w:rFonts w:ascii="宋体" w:hAnsi="宋体"/>
          <w:color w:val="auto"/>
          <w:szCs w:val="21"/>
          <w:highlight w:val="none"/>
          <w:u w:val="single"/>
        </w:rPr>
      </w:pPr>
      <w:r>
        <w:rPr>
          <w:rFonts w:hint="eastAsia" w:ascii="宋体" w:hAnsi="宋体" w:cs="宋体"/>
          <w:color w:val="auto"/>
          <w:kern w:val="0"/>
          <w:szCs w:val="21"/>
          <w:highlight w:val="none"/>
        </w:rPr>
        <w:t>第</w:t>
      </w:r>
      <w:r>
        <w:rPr>
          <w:rFonts w:ascii="宋体" w:hAnsi="宋体" w:cs="宋体"/>
          <w:color w:val="auto"/>
          <w:kern w:val="0"/>
          <w:szCs w:val="21"/>
          <w:highlight w:val="none"/>
        </w:rPr>
        <w:t>3</w:t>
      </w:r>
      <w:r>
        <w:rPr>
          <w:rFonts w:hint="eastAsia" w:ascii="宋体" w:hAnsi="宋体" w:cs="宋体"/>
          <w:color w:val="auto"/>
          <w:kern w:val="0"/>
          <w:szCs w:val="21"/>
          <w:highlight w:val="none"/>
        </w:rPr>
        <w:t>种方式：其他价格调整方式：</w:t>
      </w:r>
      <w:permStart w:id="130" w:edGrp="everyone"/>
    </w:p>
    <w:p w14:paraId="6DB6F18A">
      <w:pPr>
        <w:spacing w:line="360" w:lineRule="auto"/>
        <w:jc w:val="left"/>
        <w:rPr>
          <w:rFonts w:ascii="宋体" w:hAnsi="宋体"/>
          <w:color w:val="auto"/>
          <w:szCs w:val="21"/>
          <w:highlight w:val="none"/>
          <w:u w:val="single"/>
        </w:rPr>
      </w:pPr>
      <w:r>
        <w:rPr>
          <w:rFonts w:hint="eastAsia" w:ascii="宋体" w:hAnsi="宋体"/>
          <w:color w:val="auto"/>
          <w:szCs w:val="21"/>
          <w:highlight w:val="none"/>
          <w:u w:val="single"/>
        </w:rPr>
        <w:t>（1）</w:t>
      </w:r>
      <w:r>
        <w:rPr>
          <w:rFonts w:hint="eastAsia" w:ascii="宋体" w:hAnsi="宋体"/>
          <w:color w:val="auto"/>
          <w:szCs w:val="21"/>
          <w:highlight w:val="none"/>
          <w:u w:val="single"/>
          <w:lang w:val="en-US" w:eastAsia="zh-CN"/>
        </w:rPr>
        <w:t>人工、</w:t>
      </w:r>
      <w:r>
        <w:rPr>
          <w:rFonts w:hint="eastAsia" w:ascii="宋体" w:hAnsi="宋体"/>
          <w:color w:val="auto"/>
          <w:szCs w:val="21"/>
          <w:highlight w:val="none"/>
          <w:u w:val="single"/>
        </w:rPr>
        <w:t>材料调差：不予调整。</w:t>
      </w:r>
    </w:p>
    <w:p w14:paraId="620DFD9D">
      <w:pPr>
        <w:spacing w:line="360" w:lineRule="auto"/>
        <w:rPr>
          <w:rFonts w:ascii="宋体" w:hAnsi="宋体"/>
          <w:color w:val="auto"/>
          <w:szCs w:val="21"/>
          <w:highlight w:val="none"/>
          <w:u w:val="single"/>
        </w:rPr>
      </w:pPr>
      <w:r>
        <w:rPr>
          <w:rFonts w:hint="eastAsia" w:ascii="宋体" w:hAnsi="宋体"/>
          <w:color w:val="auto"/>
          <w:szCs w:val="21"/>
          <w:highlight w:val="none"/>
          <w:u w:val="single"/>
        </w:rPr>
        <w:t>（</w:t>
      </w:r>
      <w:r>
        <w:rPr>
          <w:rFonts w:ascii="宋体" w:hAnsi="宋体"/>
          <w:color w:val="auto"/>
          <w:szCs w:val="21"/>
          <w:highlight w:val="none"/>
          <w:u w:val="single"/>
        </w:rPr>
        <w:t>2</w:t>
      </w:r>
      <w:r>
        <w:rPr>
          <w:rFonts w:hint="eastAsia" w:ascii="宋体" w:hAnsi="宋体"/>
          <w:color w:val="auto"/>
          <w:szCs w:val="21"/>
          <w:highlight w:val="none"/>
          <w:u w:val="single"/>
        </w:rPr>
        <w:t>）专业工程暂估价计入承包合同中的项目按以下原则调整:按发包人、跟踪审计单位审核的施工图预算价计取。</w:t>
      </w:r>
    </w:p>
    <w:permEnd w:id="130"/>
    <w:p w14:paraId="4FA5963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w:t>
      </w:r>
      <w:r>
        <w:rPr>
          <w:rFonts w:hint="eastAsia" w:ascii="宋体" w:hAnsi="宋体" w:cs="宋体"/>
          <w:color w:val="auto"/>
          <w:kern w:val="0"/>
          <w:szCs w:val="21"/>
          <w:highlight w:val="none"/>
        </w:rPr>
        <w:t xml:space="preserve"> 合同价格、计量与支付</w:t>
      </w:r>
    </w:p>
    <w:p w14:paraId="275E6AE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12.1</w:t>
      </w:r>
      <w:r>
        <w:rPr>
          <w:rFonts w:hint="eastAsia" w:ascii="宋体" w:hAnsi="宋体" w:cs="宋体"/>
          <w:color w:val="auto"/>
          <w:kern w:val="0"/>
          <w:szCs w:val="21"/>
          <w:highlight w:val="none"/>
        </w:rPr>
        <w:t xml:space="preserve"> 合同价格形式</w:t>
      </w:r>
    </w:p>
    <w:p w14:paraId="78601A3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、单价合同。</w:t>
      </w:r>
    </w:p>
    <w:p w14:paraId="1BDAA46E">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综合单价包含的风险范围：</w:t>
      </w:r>
      <w:permStart w:id="131" w:edGrp="everyone"/>
      <w:r>
        <w:rPr>
          <w:rFonts w:hint="eastAsia" w:ascii="宋体" w:hAnsi="宋体" w:cs="宋体"/>
          <w:color w:val="auto"/>
          <w:szCs w:val="21"/>
          <w:highlight w:val="none"/>
          <w:u w:val="single"/>
        </w:rPr>
        <w:t>市场风险（包括采用新的验收标准；</w:t>
      </w:r>
      <w:r>
        <w:rPr>
          <w:rFonts w:hint="eastAsia" w:ascii="宋体" w:hAnsi="宋体"/>
          <w:color w:val="auto"/>
          <w:szCs w:val="21"/>
          <w:highlight w:val="none"/>
          <w:u w:val="single"/>
        </w:rPr>
        <w:t>工程材料（设备）市场价格在一定范围内的波动，调整方式见11.1；</w:t>
      </w:r>
      <w:r>
        <w:rPr>
          <w:rFonts w:hint="eastAsia" w:ascii="宋体" w:hAnsi="宋体" w:cs="宋体"/>
          <w:color w:val="auto"/>
          <w:szCs w:val="21"/>
          <w:highlight w:val="none"/>
          <w:u w:val="single"/>
        </w:rPr>
        <w:t>承包人的投标施工方案；综合单价（不随工程量的增减调整）；经踏勘后的现场条件；因设计变更而造成承包人损失的风险）。合同约定的市场风险范围内综合单价</w:t>
      </w:r>
      <w:r>
        <w:rPr>
          <w:rFonts w:hint="eastAsia" w:ascii="宋体" w:hAnsi="宋体"/>
          <w:color w:val="auto"/>
          <w:szCs w:val="21"/>
          <w:highlight w:val="none"/>
          <w:u w:val="single"/>
        </w:rPr>
        <w:t>根据市场波动双方协商调整</w:t>
      </w:r>
      <w:r>
        <w:rPr>
          <w:rFonts w:hint="eastAsia" w:ascii="宋体" w:hAnsi="宋体" w:cs="宋体"/>
          <w:color w:val="auto"/>
          <w:szCs w:val="21"/>
          <w:highlight w:val="none"/>
          <w:u w:val="single"/>
        </w:rPr>
        <w:t>。</w:t>
      </w:r>
    </w:p>
    <w:permEnd w:id="131"/>
    <w:p w14:paraId="54A6052D">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风险费用的计算方法：</w:t>
      </w:r>
      <w:permStart w:id="132" w:edGrp="everyone"/>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根据市场波动双方协商调整</w:t>
      </w:r>
      <w:r>
        <w:rPr>
          <w:rFonts w:ascii="宋体" w:hAnsi="宋体" w:cs="宋体"/>
          <w:color w:val="auto"/>
          <w:szCs w:val="21"/>
          <w:highlight w:val="none"/>
          <w:u w:val="single"/>
        </w:rPr>
        <w:t>。</w:t>
      </w:r>
    </w:p>
    <w:permEnd w:id="132"/>
    <w:p w14:paraId="4426DE06">
      <w:pPr>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风险范围以外合同价格的调整方法：</w:t>
      </w:r>
      <w:permStart w:id="133" w:edGrp="everyone"/>
      <w:r>
        <w:rPr>
          <w:rFonts w:hint="eastAsia" w:ascii="宋体" w:hAnsi="宋体" w:cs="宋体"/>
          <w:color w:val="auto"/>
          <w:szCs w:val="21"/>
          <w:highlight w:val="none"/>
          <w:u w:val="single"/>
        </w:rPr>
        <w:t>（1）工程计量时，若发现工程量清单中出现漏项、工程量计算偏差，以及工程变更引起工程量的增减，应由承包人按在履行合同义务过程中按发包人要求实际完成的合格工程量计算后向发包人提出，经审计后按审定数量结算。</w:t>
      </w:r>
    </w:p>
    <w:p w14:paraId="6F4EE246">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）关于工程价款结算的其他约定：详见工程量清单编制说明。</w:t>
      </w:r>
    </w:p>
    <w:permEnd w:id="133"/>
    <w:p w14:paraId="30F9A78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、总价合同。</w:t>
      </w:r>
    </w:p>
    <w:p w14:paraId="2269F42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总价包含的风险范围：</w:t>
      </w:r>
      <w:permStart w:id="134"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34"/>
      <w:r>
        <w:rPr>
          <w:rFonts w:hint="eastAsia" w:ascii="宋体" w:hAnsi="宋体" w:cs="宋体"/>
          <w:color w:val="auto"/>
          <w:kern w:val="0"/>
          <w:szCs w:val="21"/>
          <w:highlight w:val="none"/>
        </w:rPr>
        <w:t>。</w:t>
      </w:r>
    </w:p>
    <w:p w14:paraId="132DB1F2">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风险费用的计算方法：</w:t>
      </w:r>
      <w:permStart w:id="135"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35"/>
      <w:r>
        <w:rPr>
          <w:rFonts w:hint="eastAsia" w:ascii="宋体" w:hAnsi="宋体" w:cs="宋体"/>
          <w:color w:val="auto"/>
          <w:kern w:val="0"/>
          <w:szCs w:val="21"/>
          <w:highlight w:val="none"/>
        </w:rPr>
        <w:t>。</w:t>
      </w:r>
    </w:p>
    <w:p w14:paraId="5F08A55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风险范围以外合同价格的调整方法：</w:t>
      </w:r>
      <w:permStart w:id="136"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36"/>
      <w:r>
        <w:rPr>
          <w:rFonts w:hint="eastAsia" w:ascii="宋体" w:hAnsi="宋体" w:cs="宋体"/>
          <w:color w:val="auto"/>
          <w:kern w:val="0"/>
          <w:szCs w:val="21"/>
          <w:highlight w:val="none"/>
        </w:rPr>
        <w:t>。</w:t>
      </w:r>
    </w:p>
    <w:p w14:paraId="4953AD3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、其他价格方式：</w:t>
      </w:r>
      <w:permStart w:id="137"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37"/>
      <w:r>
        <w:rPr>
          <w:rFonts w:hint="eastAsia" w:ascii="宋体" w:hAnsi="宋体" w:cs="宋体"/>
          <w:color w:val="auto"/>
          <w:kern w:val="0"/>
          <w:szCs w:val="21"/>
          <w:highlight w:val="none"/>
        </w:rPr>
        <w:t>。</w:t>
      </w:r>
    </w:p>
    <w:p w14:paraId="74380F3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12.2</w:t>
      </w:r>
      <w:r>
        <w:rPr>
          <w:rFonts w:hint="eastAsia" w:ascii="宋体" w:hAnsi="宋体" w:cs="宋体"/>
          <w:color w:val="auto"/>
          <w:kern w:val="0"/>
          <w:szCs w:val="21"/>
          <w:highlight w:val="none"/>
        </w:rPr>
        <w:t xml:space="preserve"> 预付款</w:t>
      </w:r>
    </w:p>
    <w:p w14:paraId="7888E33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12.2.1</w:t>
      </w:r>
      <w:r>
        <w:rPr>
          <w:rFonts w:hint="eastAsia" w:ascii="宋体" w:hAnsi="宋体" w:cs="宋体"/>
          <w:color w:val="auto"/>
          <w:kern w:val="0"/>
          <w:szCs w:val="21"/>
          <w:highlight w:val="none"/>
        </w:rPr>
        <w:t xml:space="preserve"> 预付款的支付</w:t>
      </w:r>
    </w:p>
    <w:p w14:paraId="76AC6A2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预付款支付比例或金额：</w:t>
      </w:r>
      <w:permStart w:id="138" w:edGrp="everyone"/>
      <w:r>
        <w:rPr>
          <w:rFonts w:hint="eastAsia" w:ascii="宋体" w:hAnsi="宋体" w:cs="宋体"/>
          <w:color w:val="auto"/>
          <w:szCs w:val="21"/>
          <w:highlight w:val="none"/>
          <w:u w:val="single"/>
        </w:rPr>
        <w:t>/。</w:t>
      </w:r>
      <w:permEnd w:id="138"/>
    </w:p>
    <w:p w14:paraId="3BC24F6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预付款支付期限：</w:t>
      </w:r>
      <w:permStart w:id="139" w:edGrp="everyone"/>
      <w:r>
        <w:rPr>
          <w:rFonts w:hint="eastAsia" w:ascii="宋体" w:hAnsi="宋体" w:cs="宋体"/>
          <w:color w:val="auto"/>
          <w:szCs w:val="21"/>
          <w:highlight w:val="none"/>
          <w:u w:val="single"/>
        </w:rPr>
        <w:t>/。</w:t>
      </w:r>
      <w:permEnd w:id="139"/>
    </w:p>
    <w:p w14:paraId="1C0365A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预付款扣回的方式：</w:t>
      </w:r>
      <w:permStart w:id="140" w:edGrp="everyone"/>
      <w:r>
        <w:rPr>
          <w:rFonts w:hint="eastAsia" w:ascii="宋体" w:hAnsi="宋体" w:cs="宋体"/>
          <w:color w:val="auto"/>
          <w:szCs w:val="21"/>
          <w:highlight w:val="none"/>
          <w:u w:val="single"/>
        </w:rPr>
        <w:t>/。</w:t>
      </w:r>
      <w:permEnd w:id="140"/>
    </w:p>
    <w:p w14:paraId="50C31DF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12.2.2</w:t>
      </w:r>
      <w:r>
        <w:rPr>
          <w:rFonts w:hint="eastAsia" w:ascii="宋体" w:hAnsi="宋体" w:cs="宋体"/>
          <w:color w:val="auto"/>
          <w:kern w:val="0"/>
          <w:szCs w:val="21"/>
          <w:highlight w:val="none"/>
        </w:rPr>
        <w:t xml:space="preserve"> 预付款担保</w:t>
      </w:r>
    </w:p>
    <w:p w14:paraId="2B4348F9">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承包人提交预付款担保的期限：</w:t>
      </w:r>
      <w:permStart w:id="141" w:edGrp="everyone"/>
      <w:r>
        <w:rPr>
          <w:rFonts w:hint="eastAsia" w:ascii="宋体" w:hAnsi="宋体" w:cs="宋体"/>
          <w:color w:val="auto"/>
          <w:szCs w:val="21"/>
          <w:highlight w:val="none"/>
          <w:u w:val="single"/>
        </w:rPr>
        <w:t>/。</w:t>
      </w:r>
      <w:permEnd w:id="141"/>
    </w:p>
    <w:p w14:paraId="1F83F272">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预付款担保的形式为：</w:t>
      </w:r>
      <w:permStart w:id="142" w:edGrp="everyone"/>
      <w:r>
        <w:rPr>
          <w:rFonts w:hint="eastAsia" w:ascii="宋体" w:hAnsi="宋体" w:cs="宋体"/>
          <w:color w:val="auto"/>
          <w:szCs w:val="21"/>
          <w:highlight w:val="none"/>
          <w:u w:val="single"/>
        </w:rPr>
        <w:t>/</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w:t>
      </w:r>
      <w:permEnd w:id="142"/>
    </w:p>
    <w:p w14:paraId="360745F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w:t>
      </w:r>
      <w:r>
        <w:rPr>
          <w:rFonts w:hint="eastAsia" w:ascii="宋体" w:hAnsi="宋体" w:cs="宋体"/>
          <w:color w:val="auto"/>
          <w:kern w:val="0"/>
          <w:szCs w:val="21"/>
          <w:highlight w:val="none"/>
        </w:rPr>
        <w:t xml:space="preserve"> 计量</w:t>
      </w:r>
    </w:p>
    <w:p w14:paraId="3B6AE95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12.3.1</w:t>
      </w:r>
      <w:r>
        <w:rPr>
          <w:rFonts w:hint="eastAsia" w:ascii="宋体" w:hAnsi="宋体" w:cs="宋体"/>
          <w:color w:val="auto"/>
          <w:kern w:val="0"/>
          <w:szCs w:val="21"/>
          <w:highlight w:val="none"/>
        </w:rPr>
        <w:t xml:space="preserve"> 计量原则</w:t>
      </w:r>
    </w:p>
    <w:p w14:paraId="6E864CB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工程量计算规则：</w:t>
      </w:r>
      <w:permStart w:id="143" w:edGrp="everyone"/>
      <w:r>
        <w:rPr>
          <w:rFonts w:hint="eastAsia" w:ascii="宋体" w:hAnsi="宋体" w:cs="宋体"/>
          <w:color w:val="auto"/>
          <w:szCs w:val="21"/>
          <w:highlight w:val="none"/>
          <w:u w:val="single"/>
        </w:rPr>
        <w:t>执行国家标准《建设工程工程量清单计价规范》(GB50500-2013)或其适用的修订版本，除合同另有约定外,承包人实际完成的工程</w:t>
      </w:r>
      <w:r>
        <w:rPr>
          <w:rFonts w:hint="eastAsia" w:ascii="宋体" w:hAnsi="宋体" w:cs="宋体"/>
          <w:color w:val="auto"/>
          <w:szCs w:val="21"/>
          <w:highlight w:val="none"/>
          <w:u w:val="single"/>
          <w:lang w:val="en-US" w:eastAsia="zh-CN"/>
        </w:rPr>
        <w:t>量</w:t>
      </w:r>
      <w:r>
        <w:rPr>
          <w:rFonts w:hint="eastAsia" w:ascii="宋体" w:hAnsi="宋体" w:cs="宋体"/>
          <w:color w:val="auto"/>
          <w:szCs w:val="21"/>
          <w:highlight w:val="none"/>
          <w:u w:val="single"/>
        </w:rPr>
        <w:t>按约定的工程</w:t>
      </w:r>
      <w:r>
        <w:rPr>
          <w:rFonts w:hint="eastAsia" w:ascii="宋体" w:hAnsi="宋体" w:cs="宋体"/>
          <w:color w:val="auto"/>
          <w:szCs w:val="21"/>
          <w:highlight w:val="none"/>
          <w:u w:val="single"/>
          <w:lang w:val="en-US" w:eastAsia="zh-CN"/>
        </w:rPr>
        <w:t>量</w:t>
      </w:r>
      <w:r>
        <w:rPr>
          <w:rFonts w:hint="eastAsia" w:ascii="宋体" w:hAnsi="宋体" w:cs="宋体"/>
          <w:color w:val="auto"/>
          <w:szCs w:val="21"/>
          <w:highlight w:val="none"/>
          <w:u w:val="single"/>
        </w:rPr>
        <w:t>计算规则和有合同约束力的图纸进行计量。</w:t>
      </w:r>
      <w:permEnd w:id="143"/>
    </w:p>
    <w:p w14:paraId="655CF58F">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12.3.2</w:t>
      </w:r>
      <w:r>
        <w:rPr>
          <w:rFonts w:hint="eastAsia" w:ascii="宋体" w:hAnsi="宋体" w:cs="宋体"/>
          <w:color w:val="auto"/>
          <w:kern w:val="0"/>
          <w:szCs w:val="21"/>
          <w:highlight w:val="none"/>
        </w:rPr>
        <w:t xml:space="preserve"> 计量周期</w:t>
      </w:r>
    </w:p>
    <w:p w14:paraId="224E0066">
      <w:pPr>
        <w:spacing w:line="500" w:lineRule="exact"/>
        <w:rPr>
          <w:rFonts w:ascii="宋体" w:hAnsi="宋体"/>
          <w:color w:val="auto"/>
          <w:szCs w:val="21"/>
          <w:highlight w:val="none"/>
          <w:u w:val="single"/>
        </w:rPr>
      </w:pPr>
      <w:r>
        <w:rPr>
          <w:rFonts w:hint="eastAsia" w:ascii="宋体" w:hAnsi="宋体" w:cs="宋体"/>
          <w:color w:val="auto"/>
          <w:kern w:val="0"/>
          <w:szCs w:val="21"/>
          <w:highlight w:val="none"/>
        </w:rPr>
        <w:t>关于计量周期的约定：</w:t>
      </w:r>
      <w:permStart w:id="144" w:edGrp="everyone"/>
      <w:r>
        <w:rPr>
          <w:rFonts w:hint="eastAsia" w:ascii="宋体" w:hAnsi="宋体" w:cs="宋体"/>
          <w:color w:val="auto"/>
          <w:szCs w:val="21"/>
          <w:highlight w:val="none"/>
          <w:u w:val="single"/>
        </w:rPr>
        <w:t>本合同的计量周期为月，每月25日为当月计量截止日期（不含当日）和下月计量起始日期（含当日）</w:t>
      </w:r>
      <w:r>
        <w:rPr>
          <w:rFonts w:hint="eastAsia" w:ascii="宋体" w:hAnsi="宋体"/>
          <w:color w:val="auto"/>
          <w:szCs w:val="21"/>
          <w:highlight w:val="none"/>
          <w:u w:val="single"/>
        </w:rPr>
        <w:t>。</w:t>
      </w:r>
      <w:permEnd w:id="144"/>
    </w:p>
    <w:p w14:paraId="19F406B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12.3.3</w:t>
      </w:r>
      <w:r>
        <w:rPr>
          <w:rFonts w:hint="eastAsia" w:ascii="宋体" w:hAnsi="宋体" w:cs="宋体"/>
          <w:color w:val="auto"/>
          <w:kern w:val="0"/>
          <w:szCs w:val="21"/>
          <w:highlight w:val="none"/>
        </w:rPr>
        <w:t xml:space="preserve"> 单价合同的计量</w:t>
      </w:r>
    </w:p>
    <w:p w14:paraId="421FB3F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关于单价合同计量的约定：</w:t>
      </w:r>
      <w:permStart w:id="145" w:edGrp="everyone"/>
      <w:r>
        <w:rPr>
          <w:rFonts w:hint="eastAsia" w:ascii="宋体" w:hAnsi="宋体" w:cs="宋体"/>
          <w:color w:val="auto"/>
          <w:szCs w:val="21"/>
          <w:highlight w:val="none"/>
          <w:u w:val="single"/>
        </w:rPr>
        <w:t>按通用条款及合同约定</w:t>
      </w:r>
      <w:r>
        <w:rPr>
          <w:rFonts w:hint="eastAsia" w:ascii="宋体" w:hAnsi="宋体" w:cs="宋体"/>
          <w:color w:val="auto"/>
          <w:kern w:val="0"/>
          <w:szCs w:val="21"/>
          <w:highlight w:val="none"/>
        </w:rPr>
        <w:t>。</w:t>
      </w:r>
      <w:permEnd w:id="145"/>
    </w:p>
    <w:p w14:paraId="69476491">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12.3.4</w:t>
      </w:r>
      <w:r>
        <w:rPr>
          <w:rFonts w:hint="eastAsia" w:ascii="宋体" w:hAnsi="宋体" w:cs="宋体"/>
          <w:color w:val="auto"/>
          <w:kern w:val="0"/>
          <w:szCs w:val="21"/>
          <w:highlight w:val="none"/>
        </w:rPr>
        <w:t xml:space="preserve"> 总价合同的计量</w:t>
      </w:r>
    </w:p>
    <w:p w14:paraId="2416DF4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关于总价合同计量的约定：</w:t>
      </w:r>
      <w:permStart w:id="146"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46"/>
      <w:r>
        <w:rPr>
          <w:rFonts w:hint="eastAsia" w:ascii="宋体" w:hAnsi="宋体" w:cs="宋体"/>
          <w:color w:val="auto"/>
          <w:kern w:val="0"/>
          <w:szCs w:val="21"/>
          <w:highlight w:val="none"/>
        </w:rPr>
        <w:t>。</w:t>
      </w:r>
    </w:p>
    <w:p w14:paraId="30B6D19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12.3.5</w:t>
      </w:r>
      <w:r>
        <w:rPr>
          <w:rFonts w:hint="eastAsia" w:ascii="宋体" w:hAnsi="宋体" w:cs="宋体"/>
          <w:color w:val="auto"/>
          <w:kern w:val="0"/>
          <w:szCs w:val="21"/>
          <w:highlight w:val="none"/>
        </w:rPr>
        <w:t xml:space="preserve"> 总价合同采用支付分解表计量支付的，是否适用第</w:t>
      </w:r>
      <w:r>
        <w:rPr>
          <w:rFonts w:ascii="宋体" w:hAnsi="宋体" w:cs="宋体"/>
          <w:color w:val="auto"/>
          <w:kern w:val="0"/>
          <w:szCs w:val="21"/>
          <w:highlight w:val="none"/>
        </w:rPr>
        <w:t xml:space="preserve">12.3.4 </w:t>
      </w:r>
      <w:r>
        <w:rPr>
          <w:rFonts w:hint="eastAsia" w:ascii="宋体" w:hAnsi="宋体" w:cs="宋体"/>
          <w:color w:val="auto"/>
          <w:kern w:val="0"/>
          <w:szCs w:val="21"/>
          <w:highlight w:val="none"/>
        </w:rPr>
        <w:t>项【总价合同的计量】约定进行计量：</w:t>
      </w:r>
      <w:permStart w:id="147"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47"/>
      <w:r>
        <w:rPr>
          <w:rFonts w:hint="eastAsia" w:ascii="宋体" w:hAnsi="宋体" w:cs="宋体"/>
          <w:color w:val="auto"/>
          <w:kern w:val="0"/>
          <w:szCs w:val="21"/>
          <w:highlight w:val="none"/>
        </w:rPr>
        <w:t>。</w:t>
      </w:r>
    </w:p>
    <w:p w14:paraId="2E4F82AF">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12.3.6</w:t>
      </w:r>
      <w:r>
        <w:rPr>
          <w:rFonts w:hint="eastAsia" w:ascii="宋体" w:hAnsi="宋体" w:cs="宋体"/>
          <w:color w:val="auto"/>
          <w:kern w:val="0"/>
          <w:szCs w:val="21"/>
          <w:highlight w:val="none"/>
        </w:rPr>
        <w:t xml:space="preserve"> 其他价格形式合同的计量</w:t>
      </w:r>
    </w:p>
    <w:p w14:paraId="7864263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其他价格形式的计量方式和程序：</w:t>
      </w:r>
      <w:permStart w:id="148"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48"/>
      <w:r>
        <w:rPr>
          <w:rFonts w:hint="eastAsia" w:ascii="宋体" w:hAnsi="宋体" w:cs="宋体"/>
          <w:color w:val="auto"/>
          <w:kern w:val="0"/>
          <w:szCs w:val="21"/>
          <w:highlight w:val="none"/>
        </w:rPr>
        <w:t>。</w:t>
      </w:r>
    </w:p>
    <w:p w14:paraId="561968B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12.4</w:t>
      </w:r>
      <w:r>
        <w:rPr>
          <w:rFonts w:hint="eastAsia" w:ascii="宋体" w:hAnsi="宋体" w:cs="宋体"/>
          <w:color w:val="auto"/>
          <w:kern w:val="0"/>
          <w:szCs w:val="21"/>
          <w:highlight w:val="none"/>
        </w:rPr>
        <w:t xml:space="preserve"> 工程进度款支付</w:t>
      </w:r>
    </w:p>
    <w:p w14:paraId="65C21082">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12.4.1</w:t>
      </w:r>
      <w:r>
        <w:rPr>
          <w:rFonts w:hint="eastAsia" w:ascii="宋体" w:hAnsi="宋体" w:cs="宋体"/>
          <w:color w:val="auto"/>
          <w:kern w:val="0"/>
          <w:szCs w:val="21"/>
          <w:highlight w:val="none"/>
        </w:rPr>
        <w:t xml:space="preserve"> 付款周期</w:t>
      </w:r>
    </w:p>
    <w:p w14:paraId="3256A1B7">
      <w:pPr>
        <w:spacing w:line="500" w:lineRule="exact"/>
        <w:rPr>
          <w:rFonts w:ascii="宋体" w:hAnsi="宋体"/>
          <w:color w:val="auto"/>
          <w:szCs w:val="21"/>
          <w:highlight w:val="none"/>
        </w:rPr>
      </w:pPr>
      <w:r>
        <w:rPr>
          <w:rFonts w:hint="eastAsia" w:ascii="宋体" w:hAnsi="宋体"/>
          <w:color w:val="auto"/>
          <w:szCs w:val="21"/>
          <w:highlight w:val="none"/>
        </w:rPr>
        <w:t>关于付款周期的约定：</w:t>
      </w:r>
    </w:p>
    <w:p w14:paraId="78191C0C">
      <w:pPr>
        <w:spacing w:line="500" w:lineRule="exact"/>
        <w:rPr>
          <w:rFonts w:ascii="宋体" w:hAnsi="宋体"/>
          <w:color w:val="auto"/>
          <w:szCs w:val="21"/>
          <w:highlight w:val="yellow"/>
          <w:u w:val="single"/>
        </w:rPr>
      </w:pPr>
      <w:permStart w:id="149" w:edGrp="everyone"/>
      <w:r>
        <w:rPr>
          <w:rFonts w:hint="eastAsia" w:ascii="宋体" w:hAnsi="宋体"/>
          <w:color w:val="auto"/>
          <w:szCs w:val="21"/>
          <w:highlight w:val="yellow"/>
          <w:u w:val="single"/>
          <w:lang w:val="en-US" w:eastAsia="zh-CN"/>
        </w:rPr>
        <w:t>1</w:t>
      </w:r>
      <w:r>
        <w:rPr>
          <w:rFonts w:hint="eastAsia" w:ascii="宋体" w:hAnsi="宋体"/>
          <w:color w:val="auto"/>
          <w:szCs w:val="21"/>
          <w:highlight w:val="yellow"/>
          <w:u w:val="single"/>
        </w:rPr>
        <w:t>、</w:t>
      </w:r>
      <w:r>
        <w:rPr>
          <w:rFonts w:hint="eastAsia" w:ascii="宋体" w:hAnsi="宋体"/>
          <w:color w:val="auto"/>
          <w:szCs w:val="21"/>
          <w:highlight w:val="yellow"/>
          <w:u w:val="single"/>
          <w:lang w:eastAsia="zh-CN"/>
        </w:rPr>
        <w:t>竣工验收合格后</w:t>
      </w:r>
      <w:r>
        <w:rPr>
          <w:rFonts w:hint="eastAsia" w:ascii="宋体" w:hAnsi="宋体"/>
          <w:color w:val="auto"/>
          <w:szCs w:val="21"/>
          <w:highlight w:val="yellow"/>
          <w:u w:val="single"/>
        </w:rPr>
        <w:t>并</w:t>
      </w:r>
      <w:r>
        <w:rPr>
          <w:rFonts w:hint="eastAsia" w:ascii="宋体" w:hAnsi="宋体"/>
          <w:color w:val="auto"/>
          <w:szCs w:val="21"/>
          <w:highlight w:val="yellow"/>
          <w:u w:val="single"/>
          <w:lang w:val="en-US" w:eastAsia="zh-CN"/>
        </w:rPr>
        <w:t>审计结束</w:t>
      </w:r>
      <w:r>
        <w:rPr>
          <w:rFonts w:hint="eastAsia" w:ascii="宋体" w:hAnsi="宋体"/>
          <w:color w:val="auto"/>
          <w:szCs w:val="21"/>
          <w:highlight w:val="yellow"/>
          <w:u w:val="single"/>
        </w:rPr>
        <w:t>后，付至</w:t>
      </w:r>
      <w:r>
        <w:rPr>
          <w:rFonts w:hint="eastAsia" w:ascii="宋体" w:hAnsi="宋体"/>
          <w:color w:val="auto"/>
          <w:szCs w:val="21"/>
          <w:highlight w:val="yellow"/>
          <w:u w:val="single"/>
          <w:lang w:eastAsia="zh-CN"/>
        </w:rPr>
        <w:t>审定价</w:t>
      </w:r>
      <w:r>
        <w:rPr>
          <w:rFonts w:hint="eastAsia" w:ascii="宋体" w:hAnsi="宋体"/>
          <w:color w:val="auto"/>
          <w:szCs w:val="21"/>
          <w:highlight w:val="yellow"/>
          <w:u w:val="single"/>
        </w:rPr>
        <w:t>的</w:t>
      </w:r>
      <w:r>
        <w:rPr>
          <w:rFonts w:hint="eastAsia" w:ascii="宋体" w:hAnsi="宋体"/>
          <w:color w:val="auto"/>
          <w:szCs w:val="21"/>
          <w:highlight w:val="yellow"/>
          <w:u w:val="single"/>
          <w:lang w:val="en-US" w:eastAsia="zh-CN"/>
        </w:rPr>
        <w:t>97</w:t>
      </w:r>
      <w:r>
        <w:rPr>
          <w:rFonts w:hint="eastAsia" w:ascii="宋体" w:hAnsi="宋体"/>
          <w:color w:val="auto"/>
          <w:szCs w:val="21"/>
          <w:highlight w:val="yellow"/>
          <w:u w:val="single"/>
        </w:rPr>
        <w:t>%</w:t>
      </w:r>
      <w:r>
        <w:rPr>
          <w:rFonts w:hint="eastAsia" w:ascii="宋体" w:hAnsi="宋体"/>
          <w:color w:val="auto"/>
          <w:szCs w:val="21"/>
          <w:highlight w:val="yellow"/>
          <w:u w:val="single"/>
          <w:lang w:eastAsia="zh-CN"/>
        </w:rPr>
        <w:t>（</w:t>
      </w:r>
      <w:r>
        <w:rPr>
          <w:rFonts w:hint="eastAsia" w:ascii="宋体" w:hAnsi="宋体"/>
          <w:color w:val="auto"/>
          <w:szCs w:val="21"/>
          <w:highlight w:val="yellow"/>
          <w:u w:val="single"/>
          <w:lang w:val="en-US" w:eastAsia="zh-CN"/>
        </w:rPr>
        <w:t>扣除暂列金）</w:t>
      </w:r>
      <w:r>
        <w:rPr>
          <w:rFonts w:hint="eastAsia" w:ascii="宋体" w:hAnsi="宋体"/>
          <w:color w:val="auto"/>
          <w:szCs w:val="21"/>
          <w:highlight w:val="yellow"/>
          <w:u w:val="single"/>
        </w:rPr>
        <w:t>。</w:t>
      </w:r>
    </w:p>
    <w:p w14:paraId="74621B87">
      <w:pPr>
        <w:spacing w:line="500" w:lineRule="exact"/>
        <w:rPr>
          <w:rFonts w:ascii="宋体" w:hAnsi="宋体"/>
          <w:color w:val="auto"/>
          <w:szCs w:val="21"/>
          <w:highlight w:val="yellow"/>
          <w:u w:val="single"/>
        </w:rPr>
      </w:pPr>
      <w:r>
        <w:rPr>
          <w:rFonts w:hint="eastAsia" w:ascii="宋体" w:hAnsi="宋体"/>
          <w:color w:val="auto"/>
          <w:szCs w:val="21"/>
          <w:highlight w:val="yellow"/>
          <w:u w:val="single"/>
          <w:lang w:val="en-US" w:eastAsia="zh-CN"/>
        </w:rPr>
        <w:t>2</w:t>
      </w:r>
      <w:r>
        <w:rPr>
          <w:rFonts w:hint="eastAsia" w:ascii="宋体" w:hAnsi="宋体"/>
          <w:color w:val="auto"/>
          <w:szCs w:val="21"/>
          <w:highlight w:val="yellow"/>
          <w:u w:val="single"/>
        </w:rPr>
        <w:t>、发包人扣除审定价的 3%作为质保金，待</w:t>
      </w:r>
      <w:r>
        <w:rPr>
          <w:rFonts w:hint="eastAsia" w:ascii="宋体" w:hAnsi="宋体"/>
          <w:color w:val="auto"/>
          <w:szCs w:val="21"/>
          <w:highlight w:val="yellow"/>
          <w:u w:val="single"/>
          <w:lang w:val="en-US" w:eastAsia="zh-CN"/>
        </w:rPr>
        <w:t>质保</w:t>
      </w:r>
      <w:r>
        <w:rPr>
          <w:rFonts w:hint="eastAsia" w:ascii="宋体" w:hAnsi="宋体"/>
          <w:color w:val="auto"/>
          <w:szCs w:val="21"/>
          <w:highlight w:val="yellow"/>
          <w:u w:val="single"/>
        </w:rPr>
        <w:t>期</w:t>
      </w:r>
      <w:r>
        <w:rPr>
          <w:rFonts w:hint="eastAsia" w:ascii="宋体" w:hAnsi="宋体"/>
          <w:color w:val="auto"/>
          <w:szCs w:val="21"/>
          <w:highlight w:val="yellow"/>
          <w:u w:val="single"/>
          <w:lang w:eastAsia="zh-CN"/>
        </w:rPr>
        <w:t>（</w:t>
      </w:r>
      <w:r>
        <w:rPr>
          <w:rFonts w:hint="eastAsia" w:ascii="宋体" w:hAnsi="宋体"/>
          <w:color w:val="auto"/>
          <w:szCs w:val="21"/>
          <w:highlight w:val="yellow"/>
          <w:u w:val="single"/>
          <w:lang w:val="en-US" w:eastAsia="zh-CN"/>
        </w:rPr>
        <w:t>二年）</w:t>
      </w:r>
      <w:r>
        <w:rPr>
          <w:rFonts w:hint="eastAsia" w:ascii="宋体" w:hAnsi="宋体"/>
          <w:color w:val="auto"/>
          <w:szCs w:val="21"/>
          <w:highlight w:val="yellow"/>
          <w:u w:val="single"/>
        </w:rPr>
        <w:t>满后结清（无息）。</w:t>
      </w:r>
    </w:p>
    <w:permEnd w:id="149"/>
    <w:p w14:paraId="7390FE6B">
      <w:pPr>
        <w:spacing w:line="500" w:lineRule="exact"/>
        <w:rPr>
          <w:rFonts w:hint="eastAsia" w:ascii="宋体" w:hAnsi="宋体"/>
          <w:b/>
          <w:color w:val="auto"/>
          <w:szCs w:val="21"/>
          <w:highlight w:val="none"/>
        </w:rPr>
      </w:pPr>
      <w:r>
        <w:rPr>
          <w:rFonts w:hint="eastAsia" w:ascii="宋体" w:hAnsi="宋体"/>
          <w:b/>
          <w:color w:val="auto"/>
          <w:szCs w:val="21"/>
          <w:highlight w:val="none"/>
        </w:rPr>
        <w:t>备注:以上各阶段付款，承包人同意发包人按中国人民银行规定的各类结算方式进行结算，采用银行承兑汇票形式支付的，发包人无需承担贴息费用。每笔进度款付款前，承包人应按经发包人及</w:t>
      </w:r>
      <w:r>
        <w:rPr>
          <w:rFonts w:hint="eastAsia" w:ascii="宋体" w:hAnsi="宋体"/>
          <w:b/>
          <w:color w:val="auto"/>
          <w:szCs w:val="21"/>
          <w:highlight w:val="none"/>
          <w:lang w:eastAsia="zh-CN"/>
        </w:rPr>
        <w:t>监理</w:t>
      </w:r>
      <w:r>
        <w:rPr>
          <w:rFonts w:hint="eastAsia" w:ascii="宋体" w:hAnsi="宋体"/>
          <w:b/>
          <w:color w:val="auto"/>
          <w:szCs w:val="21"/>
          <w:highlight w:val="none"/>
        </w:rPr>
        <w:t>单位(如有)审价确认的预计工程量金额向发包人提供合规的增值税专用发票。</w:t>
      </w:r>
    </w:p>
    <w:p w14:paraId="1875A675">
      <w:pPr>
        <w:spacing w:line="500" w:lineRule="exact"/>
        <w:rPr>
          <w:rFonts w:ascii="宋体" w:hAnsi="宋体"/>
          <w:color w:val="auto"/>
          <w:szCs w:val="21"/>
          <w:highlight w:val="none"/>
        </w:rPr>
      </w:pPr>
      <w:r>
        <w:rPr>
          <w:rFonts w:ascii="宋体" w:hAnsi="宋体"/>
          <w:color w:val="auto"/>
          <w:szCs w:val="21"/>
          <w:highlight w:val="none"/>
        </w:rPr>
        <w:t>12.4.2</w:t>
      </w:r>
      <w:r>
        <w:rPr>
          <w:rFonts w:hint="eastAsia" w:ascii="宋体" w:hAnsi="宋体"/>
          <w:color w:val="auto"/>
          <w:szCs w:val="21"/>
          <w:highlight w:val="none"/>
        </w:rPr>
        <w:t xml:space="preserve"> 进度付款申请单的编制</w:t>
      </w:r>
    </w:p>
    <w:p w14:paraId="39731336">
      <w:pPr>
        <w:spacing w:line="500" w:lineRule="exact"/>
        <w:rPr>
          <w:rFonts w:ascii="宋体" w:hAnsi="宋体"/>
          <w:color w:val="auto"/>
          <w:szCs w:val="21"/>
          <w:highlight w:val="none"/>
          <w:u w:val="single"/>
        </w:rPr>
      </w:pPr>
      <w:r>
        <w:rPr>
          <w:rFonts w:hint="eastAsia" w:ascii="宋体" w:hAnsi="宋体"/>
          <w:color w:val="auto"/>
          <w:szCs w:val="21"/>
          <w:highlight w:val="none"/>
        </w:rPr>
        <w:t>关于进度付款申请单编制的约定：</w:t>
      </w:r>
      <w:permStart w:id="150" w:edGrp="everyone"/>
      <w:r>
        <w:rPr>
          <w:rFonts w:hint="eastAsia" w:ascii="宋体" w:hAnsi="宋体"/>
          <w:color w:val="auto"/>
          <w:szCs w:val="21"/>
          <w:highlight w:val="none"/>
          <w:u w:val="single"/>
        </w:rPr>
        <w:t>每月25日前根据跟踪审计及发包人审定的上月工程月</w:t>
      </w:r>
    </w:p>
    <w:p w14:paraId="75A85E02">
      <w:pPr>
        <w:spacing w:line="500" w:lineRule="exact"/>
        <w:rPr>
          <w:rFonts w:ascii="宋体" w:hAnsi="宋体"/>
          <w:color w:val="auto"/>
          <w:szCs w:val="21"/>
          <w:highlight w:val="none"/>
        </w:rPr>
      </w:pPr>
      <w:r>
        <w:rPr>
          <w:rFonts w:hint="eastAsia" w:ascii="宋体" w:hAnsi="宋体"/>
          <w:color w:val="auto"/>
          <w:szCs w:val="21"/>
          <w:highlight w:val="none"/>
          <w:u w:val="single"/>
        </w:rPr>
        <w:t>报量申请进度款。</w:t>
      </w:r>
      <w:permEnd w:id="150"/>
    </w:p>
    <w:p w14:paraId="5831E2E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12.4.3</w:t>
      </w:r>
      <w:r>
        <w:rPr>
          <w:rFonts w:hint="eastAsia" w:ascii="宋体" w:hAnsi="宋体" w:cs="宋体"/>
          <w:color w:val="auto"/>
          <w:kern w:val="0"/>
          <w:szCs w:val="21"/>
          <w:highlight w:val="none"/>
        </w:rPr>
        <w:t xml:space="preserve"> 进度付款申请单的提交</w:t>
      </w:r>
    </w:p>
    <w:p w14:paraId="3B0A22F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）单价合同进度付款申请单提交的约定：</w:t>
      </w:r>
      <w:permStart w:id="151" w:edGrp="everyone"/>
      <w:r>
        <w:rPr>
          <w:rFonts w:hint="eastAsia" w:ascii="宋体" w:hAnsi="宋体" w:cs="宋体"/>
          <w:color w:val="auto"/>
          <w:kern w:val="0"/>
          <w:szCs w:val="21"/>
          <w:highlight w:val="none"/>
          <w:u w:val="single"/>
        </w:rPr>
        <w:t>每月</w:t>
      </w:r>
      <w:r>
        <w:rPr>
          <w:rFonts w:ascii="宋体" w:hAnsi="宋体" w:cs="宋体"/>
          <w:color w:val="auto"/>
          <w:kern w:val="0"/>
          <w:szCs w:val="21"/>
          <w:highlight w:val="none"/>
          <w:u w:val="single"/>
        </w:rPr>
        <w:t>25</w:t>
      </w:r>
      <w:r>
        <w:rPr>
          <w:rFonts w:hint="eastAsia" w:ascii="宋体" w:hAnsi="宋体" w:cs="宋体"/>
          <w:color w:val="auto"/>
          <w:kern w:val="0"/>
          <w:szCs w:val="21"/>
          <w:highlight w:val="none"/>
          <w:u w:val="single"/>
        </w:rPr>
        <w:t>日前提交</w:t>
      </w:r>
      <w:permEnd w:id="151"/>
      <w:r>
        <w:rPr>
          <w:rFonts w:hint="eastAsia" w:ascii="宋体" w:hAnsi="宋体" w:cs="宋体"/>
          <w:color w:val="auto"/>
          <w:kern w:val="0"/>
          <w:szCs w:val="21"/>
          <w:highlight w:val="none"/>
        </w:rPr>
        <w:t>。</w:t>
      </w:r>
    </w:p>
    <w:p w14:paraId="579D0A2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）总价合同进度付款申请单提交的约定：</w:t>
      </w:r>
      <w:permStart w:id="152"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2"/>
      <w:r>
        <w:rPr>
          <w:rFonts w:hint="eastAsia" w:ascii="宋体" w:hAnsi="宋体" w:cs="宋体"/>
          <w:color w:val="auto"/>
          <w:kern w:val="0"/>
          <w:szCs w:val="21"/>
          <w:highlight w:val="none"/>
        </w:rPr>
        <w:t>。</w:t>
      </w:r>
    </w:p>
    <w:p w14:paraId="59712AE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）其他价格形式合同进度付款申请单提交的约定：</w:t>
      </w:r>
      <w:permStart w:id="153"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3"/>
      <w:r>
        <w:rPr>
          <w:rFonts w:hint="eastAsia" w:ascii="宋体" w:hAnsi="宋体" w:cs="宋体"/>
          <w:color w:val="auto"/>
          <w:kern w:val="0"/>
          <w:szCs w:val="21"/>
          <w:highlight w:val="none"/>
        </w:rPr>
        <w:t>。</w:t>
      </w:r>
    </w:p>
    <w:p w14:paraId="313A88C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12.4.4</w:t>
      </w:r>
      <w:r>
        <w:rPr>
          <w:rFonts w:hint="eastAsia" w:ascii="宋体" w:hAnsi="宋体" w:cs="宋体"/>
          <w:color w:val="auto"/>
          <w:kern w:val="0"/>
          <w:szCs w:val="21"/>
          <w:highlight w:val="none"/>
        </w:rPr>
        <w:t xml:space="preserve"> 进度款审核和支付</w:t>
      </w:r>
    </w:p>
    <w:p w14:paraId="1C610ED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发包人</w:t>
      </w:r>
      <w:r>
        <w:rPr>
          <w:rFonts w:hint="eastAsia" w:ascii="宋体" w:hAnsi="宋体" w:cs="宋体"/>
          <w:color w:val="auto"/>
          <w:kern w:val="0"/>
          <w:szCs w:val="21"/>
          <w:highlight w:val="none"/>
        </w:rPr>
        <w:t>审查并报送发包人的期限：</w:t>
      </w:r>
      <w:permStart w:id="154"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4"/>
      <w:r>
        <w:rPr>
          <w:rFonts w:hint="eastAsia" w:ascii="宋体" w:hAnsi="宋体" w:cs="宋体"/>
          <w:color w:val="auto"/>
          <w:kern w:val="0"/>
          <w:szCs w:val="21"/>
          <w:highlight w:val="none"/>
        </w:rPr>
        <w:t>。</w:t>
      </w:r>
    </w:p>
    <w:p w14:paraId="4BC5277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发包人完成审批并签发进度款支付证书的期限：</w:t>
      </w:r>
      <w:permStart w:id="155"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5"/>
      <w:r>
        <w:rPr>
          <w:rFonts w:hint="eastAsia" w:ascii="宋体" w:hAnsi="宋体" w:cs="宋体"/>
          <w:color w:val="auto"/>
          <w:kern w:val="0"/>
          <w:szCs w:val="21"/>
          <w:highlight w:val="none"/>
        </w:rPr>
        <w:t>。</w:t>
      </w:r>
    </w:p>
    <w:p w14:paraId="5D2FB5E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）发包人支付进度款的期限：</w:t>
      </w:r>
      <w:permStart w:id="156"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6"/>
      <w:r>
        <w:rPr>
          <w:rFonts w:hint="eastAsia" w:ascii="宋体" w:hAnsi="宋体" w:cs="宋体"/>
          <w:color w:val="auto"/>
          <w:kern w:val="0"/>
          <w:szCs w:val="21"/>
          <w:highlight w:val="none"/>
        </w:rPr>
        <w:t>。</w:t>
      </w:r>
    </w:p>
    <w:p w14:paraId="740B9FC1">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发包人逾期支付进度款的违约金的计算方式：</w:t>
      </w:r>
      <w:permStart w:id="157"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7"/>
      <w:r>
        <w:rPr>
          <w:rFonts w:hint="eastAsia" w:ascii="宋体" w:hAnsi="宋体" w:cs="宋体"/>
          <w:color w:val="auto"/>
          <w:kern w:val="0"/>
          <w:szCs w:val="21"/>
          <w:highlight w:val="none"/>
        </w:rPr>
        <w:t>。</w:t>
      </w:r>
    </w:p>
    <w:p w14:paraId="1AD4114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12.4.</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 xml:space="preserve"> 支付分解表的编制</w:t>
      </w:r>
    </w:p>
    <w:p w14:paraId="0149295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、总价合同支付分解表的编制与审批：</w:t>
      </w:r>
      <w:permStart w:id="158"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8"/>
      <w:r>
        <w:rPr>
          <w:rFonts w:hint="eastAsia" w:ascii="宋体" w:hAnsi="宋体" w:cs="宋体"/>
          <w:color w:val="auto"/>
          <w:kern w:val="0"/>
          <w:szCs w:val="21"/>
          <w:highlight w:val="none"/>
        </w:rPr>
        <w:t>。</w:t>
      </w:r>
    </w:p>
    <w:p w14:paraId="5093E5F2">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、单价合同的总价项目支付分解表的编制与审批：</w:t>
      </w:r>
      <w:permStart w:id="159"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59"/>
      <w:r>
        <w:rPr>
          <w:rFonts w:hint="eastAsia" w:ascii="宋体" w:hAnsi="宋体" w:cs="宋体"/>
          <w:color w:val="auto"/>
          <w:kern w:val="0"/>
          <w:szCs w:val="21"/>
          <w:highlight w:val="none"/>
        </w:rPr>
        <w:t>。</w:t>
      </w:r>
    </w:p>
    <w:p w14:paraId="1BB05C87">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rPr>
        <w:t xml:space="preserve"> 验收和工程试车　　</w:t>
      </w:r>
    </w:p>
    <w:p w14:paraId="5590046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13.1</w:t>
      </w:r>
      <w:r>
        <w:rPr>
          <w:rFonts w:hint="eastAsia" w:ascii="宋体" w:hAnsi="宋体" w:cs="宋体"/>
          <w:color w:val="auto"/>
          <w:kern w:val="0"/>
          <w:szCs w:val="21"/>
          <w:highlight w:val="none"/>
        </w:rPr>
        <w:t xml:space="preserve"> 分部分项工程验收</w:t>
      </w:r>
    </w:p>
    <w:p w14:paraId="18F0DDB0">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w:t>
      </w:r>
      <w:r>
        <w:rPr>
          <w:rFonts w:hint="eastAsia" w:ascii="宋体" w:hAnsi="宋体" w:cs="宋体"/>
          <w:color w:val="auto"/>
          <w:kern w:val="0"/>
          <w:szCs w:val="21"/>
          <w:highlight w:val="none"/>
          <w:lang w:val="en-US" w:eastAsia="zh-CN"/>
        </w:rPr>
        <w:t>发包</w:t>
      </w:r>
      <w:r>
        <w:rPr>
          <w:rFonts w:hint="eastAsia" w:ascii="宋体" w:hAnsi="宋体" w:cs="宋体"/>
          <w:color w:val="auto"/>
          <w:kern w:val="0"/>
          <w:szCs w:val="21"/>
          <w:highlight w:val="none"/>
          <w:lang w:eastAsia="zh-CN"/>
        </w:rPr>
        <w:t>人</w:t>
      </w:r>
      <w:r>
        <w:rPr>
          <w:rFonts w:hint="eastAsia" w:ascii="宋体" w:hAnsi="宋体" w:cs="宋体"/>
          <w:color w:val="auto"/>
          <w:kern w:val="0"/>
          <w:szCs w:val="21"/>
          <w:highlight w:val="none"/>
        </w:rPr>
        <w:t>不能按时进行验收时，应提前</w:t>
      </w:r>
      <w:permStart w:id="160" w:edGrp="everyone"/>
      <w:r>
        <w:rPr>
          <w:rFonts w:ascii="宋体" w:hAnsi="宋体" w:cs="宋体"/>
          <w:color w:val="auto"/>
          <w:kern w:val="0"/>
          <w:szCs w:val="21"/>
          <w:highlight w:val="none"/>
          <w:u w:val="single"/>
        </w:rPr>
        <w:t xml:space="preserve"> </w:t>
      </w:r>
      <w:r>
        <w:rPr>
          <w:rFonts w:hint="eastAsia" w:ascii="宋体" w:hAnsi="宋体" w:cs="宋体"/>
          <w:color w:val="auto"/>
          <w:szCs w:val="21"/>
          <w:highlight w:val="none"/>
          <w:u w:val="single"/>
        </w:rPr>
        <w:t>24</w:t>
      </w:r>
      <w:r>
        <w:rPr>
          <w:rFonts w:ascii="宋体" w:hAnsi="宋体" w:cs="宋体"/>
          <w:color w:val="auto"/>
          <w:szCs w:val="21"/>
          <w:highlight w:val="none"/>
          <w:u w:val="single"/>
        </w:rPr>
        <w:t xml:space="preserve"> </w:t>
      </w:r>
      <w:permEnd w:id="160"/>
      <w:r>
        <w:rPr>
          <w:rFonts w:hint="eastAsia" w:ascii="宋体" w:hAnsi="宋体" w:cs="宋体"/>
          <w:color w:val="auto"/>
          <w:kern w:val="0"/>
          <w:szCs w:val="21"/>
          <w:highlight w:val="none"/>
        </w:rPr>
        <w:t>小时提交书面延期要求。</w:t>
      </w:r>
    </w:p>
    <w:p w14:paraId="1D68132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关于延期最长不得超过：</w:t>
      </w:r>
      <w:permStart w:id="161" w:edGrp="everyone"/>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48</w:t>
      </w:r>
      <w:r>
        <w:rPr>
          <w:rFonts w:ascii="宋体" w:hAnsi="宋体" w:cs="宋体"/>
          <w:color w:val="auto"/>
          <w:kern w:val="0"/>
          <w:szCs w:val="21"/>
          <w:highlight w:val="none"/>
          <w:u w:val="single"/>
        </w:rPr>
        <w:t xml:space="preserve"> </w:t>
      </w:r>
      <w:permEnd w:id="161"/>
      <w:r>
        <w:rPr>
          <w:rFonts w:hint="eastAsia" w:ascii="宋体" w:hAnsi="宋体" w:cs="宋体"/>
          <w:color w:val="auto"/>
          <w:kern w:val="0"/>
          <w:szCs w:val="21"/>
          <w:highlight w:val="none"/>
        </w:rPr>
        <w:t>小时。</w:t>
      </w:r>
    </w:p>
    <w:p w14:paraId="710E445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13.2</w:t>
      </w:r>
      <w:r>
        <w:rPr>
          <w:rFonts w:hint="eastAsia" w:ascii="宋体" w:hAnsi="宋体" w:cs="宋体"/>
          <w:color w:val="auto"/>
          <w:kern w:val="0"/>
          <w:szCs w:val="21"/>
          <w:highlight w:val="none"/>
        </w:rPr>
        <w:t xml:space="preserve"> 竣工验收</w:t>
      </w:r>
    </w:p>
    <w:p w14:paraId="4A6F533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竣工验收程序</w:t>
      </w:r>
    </w:p>
    <w:p w14:paraId="6ED6E92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关于竣工验收程序的约定：</w:t>
      </w:r>
      <w:permStart w:id="162" w:edGrp="everyone"/>
      <w:permEnd w:id="162"/>
    </w:p>
    <w:p w14:paraId="74AE5DB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发包人不按照本项约定组织竣工验收、颁发工程接收证书的违约金的计算方法：</w:t>
      </w:r>
      <w:permStart w:id="163" w:edGrp="everyone"/>
      <w:r>
        <w:rPr>
          <w:rFonts w:ascii="宋体" w:hAnsi="宋体" w:cs="宋体"/>
          <w:color w:val="auto"/>
          <w:szCs w:val="21"/>
          <w:highlight w:val="none"/>
          <w:u w:val="single"/>
        </w:rPr>
        <w:t>/</w:t>
      </w:r>
      <w:r>
        <w:rPr>
          <w:rFonts w:hint="eastAsia" w:ascii="宋体" w:hAnsi="宋体" w:cs="宋体"/>
          <w:color w:val="auto"/>
          <w:szCs w:val="21"/>
          <w:highlight w:val="none"/>
          <w:u w:val="single"/>
        </w:rPr>
        <w:t xml:space="preserve"> </w:t>
      </w:r>
      <w:permEnd w:id="163"/>
      <w:r>
        <w:rPr>
          <w:rFonts w:hint="eastAsia" w:ascii="宋体" w:hAnsi="宋体" w:cs="宋体"/>
          <w:color w:val="auto"/>
          <w:kern w:val="0"/>
          <w:szCs w:val="21"/>
          <w:highlight w:val="none"/>
        </w:rPr>
        <w:t>。</w:t>
      </w:r>
    </w:p>
    <w:p w14:paraId="4F42E07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13.2.</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移交、接收全部与部分工程</w:t>
      </w:r>
    </w:p>
    <w:p w14:paraId="207711B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承包人向发包人移交工程的期限：</w:t>
      </w:r>
      <w:permStart w:id="164" w:edGrp="everyone"/>
      <w:r>
        <w:rPr>
          <w:rFonts w:hint="eastAsia" w:ascii="宋体" w:hAnsi="宋体" w:cs="宋体"/>
          <w:color w:val="auto"/>
          <w:szCs w:val="21"/>
          <w:highlight w:val="none"/>
          <w:u w:val="single"/>
        </w:rPr>
        <w:t>根据发包人要求执行</w:t>
      </w:r>
      <w:permEnd w:id="164"/>
      <w:r>
        <w:rPr>
          <w:rFonts w:hint="eastAsia" w:ascii="宋体" w:hAnsi="宋体" w:cs="宋体"/>
          <w:color w:val="auto"/>
          <w:kern w:val="0"/>
          <w:szCs w:val="21"/>
          <w:highlight w:val="none"/>
        </w:rPr>
        <w:t>。</w:t>
      </w:r>
    </w:p>
    <w:p w14:paraId="43B4A5F7">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发包人未按本合同约定接收全部或部分工程的，违约金的计算方法为：</w:t>
      </w:r>
      <w:permStart w:id="165" w:edGrp="everyone"/>
      <w:r>
        <w:rPr>
          <w:rFonts w:hint="eastAsia" w:ascii="宋体" w:hAnsi="宋体" w:cs="宋体"/>
          <w:color w:val="auto"/>
          <w:szCs w:val="21"/>
          <w:highlight w:val="none"/>
          <w:u w:val="single"/>
        </w:rPr>
        <w:t xml:space="preserve">   /  </w:t>
      </w:r>
      <w:r>
        <w:rPr>
          <w:rFonts w:ascii="宋体" w:hAnsi="宋体" w:cs="宋体"/>
          <w:color w:val="auto"/>
          <w:kern w:val="0"/>
          <w:szCs w:val="21"/>
          <w:highlight w:val="none"/>
          <w:u w:val="single"/>
        </w:rPr>
        <w:t xml:space="preserve"> </w:t>
      </w:r>
      <w:permEnd w:id="165"/>
      <w:r>
        <w:rPr>
          <w:rFonts w:hint="eastAsia" w:ascii="宋体" w:hAnsi="宋体" w:cs="宋体"/>
          <w:color w:val="auto"/>
          <w:kern w:val="0"/>
          <w:szCs w:val="21"/>
          <w:highlight w:val="none"/>
        </w:rPr>
        <w:t>。</w:t>
      </w:r>
    </w:p>
    <w:p w14:paraId="2D7F293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承包人未按时移交工程的，违约金的计算方法为：</w:t>
      </w:r>
      <w:permStart w:id="166"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66"/>
      <w:r>
        <w:rPr>
          <w:rFonts w:hint="eastAsia" w:ascii="宋体" w:hAnsi="宋体" w:cs="宋体"/>
          <w:color w:val="auto"/>
          <w:kern w:val="0"/>
          <w:szCs w:val="21"/>
          <w:highlight w:val="none"/>
        </w:rPr>
        <w:t>。</w:t>
      </w:r>
    </w:p>
    <w:p w14:paraId="5694BAE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13.3</w:t>
      </w:r>
      <w:r>
        <w:rPr>
          <w:rFonts w:hint="eastAsia" w:ascii="宋体" w:hAnsi="宋体" w:cs="宋体"/>
          <w:color w:val="auto"/>
          <w:kern w:val="0"/>
          <w:szCs w:val="21"/>
          <w:highlight w:val="none"/>
        </w:rPr>
        <w:t xml:space="preserve"> 工程试车</w:t>
      </w:r>
    </w:p>
    <w:p w14:paraId="061015C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13.3.1</w:t>
      </w:r>
      <w:r>
        <w:rPr>
          <w:rFonts w:hint="eastAsia" w:ascii="宋体" w:hAnsi="宋体" w:cs="宋体"/>
          <w:color w:val="auto"/>
          <w:kern w:val="0"/>
          <w:szCs w:val="21"/>
          <w:highlight w:val="none"/>
        </w:rPr>
        <w:t xml:space="preserve"> 试车程序</w:t>
      </w:r>
    </w:p>
    <w:p w14:paraId="215C310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工程试车内容：</w:t>
      </w:r>
      <w:permStart w:id="167"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67"/>
      <w:r>
        <w:rPr>
          <w:rFonts w:hint="eastAsia" w:ascii="宋体" w:hAnsi="宋体" w:cs="宋体"/>
          <w:color w:val="auto"/>
          <w:kern w:val="0"/>
          <w:szCs w:val="21"/>
          <w:highlight w:val="none"/>
        </w:rPr>
        <w:t>。</w:t>
      </w:r>
    </w:p>
    <w:p w14:paraId="589B5E8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）单机无负荷试车费用由</w:t>
      </w:r>
      <w:permStart w:id="168"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68"/>
      <w:r>
        <w:rPr>
          <w:rFonts w:hint="eastAsia" w:ascii="宋体" w:hAnsi="宋体" w:cs="宋体"/>
          <w:color w:val="auto"/>
          <w:kern w:val="0"/>
          <w:szCs w:val="21"/>
          <w:highlight w:val="none"/>
        </w:rPr>
        <w:t>承担；</w:t>
      </w:r>
    </w:p>
    <w:p w14:paraId="3EE06E7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）无负荷联动试车费用由</w:t>
      </w:r>
      <w:permStart w:id="169" w:edGrp="everyone"/>
      <w:r>
        <w:rPr>
          <w:rFonts w:hint="eastAsia" w:ascii="宋体" w:hAnsi="宋体" w:cs="宋体"/>
          <w:color w:val="auto"/>
          <w:kern w:val="0"/>
          <w:szCs w:val="21"/>
          <w:highlight w:val="none"/>
          <w:u w:val="single"/>
        </w:rPr>
        <w:t xml:space="preserve"> </w:t>
      </w:r>
      <w:r>
        <w:rPr>
          <w:rFonts w:ascii="宋体" w:hAnsi="宋体" w:cs="宋体"/>
          <w:color w:val="auto"/>
          <w:szCs w:val="21"/>
          <w:highlight w:val="none"/>
          <w:u w:val="single"/>
        </w:rPr>
        <w:t>/</w:t>
      </w:r>
      <w:r>
        <w:rPr>
          <w:rFonts w:hint="eastAsia" w:ascii="宋体" w:hAnsi="宋体" w:cs="宋体"/>
          <w:color w:val="auto"/>
          <w:szCs w:val="21"/>
          <w:highlight w:val="none"/>
          <w:u w:val="single"/>
        </w:rPr>
        <w:t xml:space="preserve"> </w:t>
      </w:r>
      <w:permEnd w:id="169"/>
      <w:r>
        <w:rPr>
          <w:rFonts w:hint="eastAsia" w:ascii="宋体" w:hAnsi="宋体" w:cs="宋体"/>
          <w:color w:val="auto"/>
          <w:kern w:val="0"/>
          <w:szCs w:val="21"/>
          <w:highlight w:val="none"/>
        </w:rPr>
        <w:t>承担。</w:t>
      </w:r>
    </w:p>
    <w:p w14:paraId="65A58E3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13.3.</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投料试车</w:t>
      </w:r>
    </w:p>
    <w:p w14:paraId="5EECA1C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关于投料试车相关事项的约定：</w:t>
      </w:r>
      <w:permStart w:id="170" w:edGrp="everyone"/>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ermEnd w:id="170"/>
      <w:r>
        <w:rPr>
          <w:rFonts w:hint="eastAsia" w:ascii="宋体" w:hAnsi="宋体" w:cs="宋体"/>
          <w:color w:val="auto"/>
          <w:kern w:val="0"/>
          <w:szCs w:val="21"/>
          <w:highlight w:val="none"/>
        </w:rPr>
        <w:t>。</w:t>
      </w:r>
    </w:p>
    <w:p w14:paraId="46ECE11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竣工退场</w:t>
      </w:r>
    </w:p>
    <w:p w14:paraId="2A11DAE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13.</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竣工退场</w:t>
      </w:r>
    </w:p>
    <w:p w14:paraId="5E5CDA2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承包人完成竣工退场的期限：</w:t>
      </w:r>
      <w:permStart w:id="171" w:edGrp="everyone"/>
      <w:r>
        <w:rPr>
          <w:rFonts w:hint="eastAsia" w:ascii="宋体" w:hAnsi="宋体" w:cs="宋体"/>
          <w:color w:val="auto"/>
          <w:szCs w:val="21"/>
          <w:highlight w:val="none"/>
          <w:u w:val="single"/>
        </w:rPr>
        <w:t>按</w:t>
      </w:r>
      <w:r>
        <w:rPr>
          <w:rFonts w:ascii="宋体" w:hAnsi="宋体" w:cs="宋体"/>
          <w:color w:val="auto"/>
          <w:szCs w:val="21"/>
          <w:highlight w:val="none"/>
          <w:u w:val="single"/>
        </w:rPr>
        <w:t>发包人要求执行</w:t>
      </w:r>
      <w:permEnd w:id="171"/>
      <w:r>
        <w:rPr>
          <w:rFonts w:hint="eastAsia" w:ascii="宋体" w:hAnsi="宋体" w:cs="宋体"/>
          <w:color w:val="auto"/>
          <w:kern w:val="0"/>
          <w:szCs w:val="21"/>
          <w:highlight w:val="none"/>
        </w:rPr>
        <w:t>。</w:t>
      </w:r>
    </w:p>
    <w:p w14:paraId="5F1121D5">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14.</w:t>
      </w:r>
      <w:r>
        <w:rPr>
          <w:rFonts w:hint="eastAsia" w:ascii="宋体" w:hAnsi="宋体" w:cs="宋体"/>
          <w:color w:val="auto"/>
          <w:kern w:val="0"/>
          <w:szCs w:val="21"/>
          <w:highlight w:val="none"/>
        </w:rPr>
        <w:t xml:space="preserve"> 竣工结算</w:t>
      </w:r>
    </w:p>
    <w:p w14:paraId="5D04936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14.1</w:t>
      </w:r>
      <w:r>
        <w:rPr>
          <w:rFonts w:hint="eastAsia" w:ascii="宋体" w:hAnsi="宋体" w:cs="宋体"/>
          <w:color w:val="auto"/>
          <w:kern w:val="0"/>
          <w:szCs w:val="21"/>
          <w:highlight w:val="none"/>
        </w:rPr>
        <w:t xml:space="preserve"> 竣工付款申请</w:t>
      </w:r>
    </w:p>
    <w:p w14:paraId="758DBD5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承包人提交竣工付款申请单的期限：</w:t>
      </w:r>
      <w:permStart w:id="172" w:edGrp="everyone"/>
      <w:r>
        <w:rPr>
          <w:rFonts w:hint="eastAsia" w:ascii="宋体" w:hAnsi="宋体" w:cs="宋体"/>
          <w:color w:val="auto"/>
          <w:szCs w:val="21"/>
          <w:highlight w:val="none"/>
          <w:u w:val="single"/>
        </w:rPr>
        <w:t>按</w:t>
      </w:r>
      <w:r>
        <w:rPr>
          <w:rFonts w:ascii="宋体" w:hAnsi="宋体" w:cs="宋体"/>
          <w:color w:val="auto"/>
          <w:szCs w:val="21"/>
          <w:highlight w:val="none"/>
          <w:u w:val="single"/>
        </w:rPr>
        <w:t>发包人要求执行</w:t>
      </w:r>
      <w:permEnd w:id="172"/>
      <w:r>
        <w:rPr>
          <w:rFonts w:hint="eastAsia" w:ascii="宋体" w:hAnsi="宋体" w:cs="宋体"/>
          <w:color w:val="auto"/>
          <w:kern w:val="0"/>
          <w:szCs w:val="21"/>
          <w:highlight w:val="none"/>
        </w:rPr>
        <w:t>。</w:t>
      </w:r>
    </w:p>
    <w:p w14:paraId="3D04ABA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竣工付款申请单应包括的内容：</w:t>
      </w:r>
      <w:permStart w:id="173" w:edGrp="everyone"/>
      <w:r>
        <w:rPr>
          <w:rFonts w:hint="eastAsia" w:ascii="宋体" w:hAnsi="宋体" w:cs="宋体"/>
          <w:color w:val="auto"/>
          <w:szCs w:val="21"/>
          <w:highlight w:val="none"/>
          <w:u w:val="single"/>
        </w:rPr>
        <w:t>按</w:t>
      </w:r>
      <w:r>
        <w:rPr>
          <w:rFonts w:ascii="宋体" w:hAnsi="宋体" w:cs="宋体"/>
          <w:color w:val="auto"/>
          <w:szCs w:val="21"/>
          <w:highlight w:val="none"/>
          <w:u w:val="single"/>
        </w:rPr>
        <w:t>发包人要求执行</w:t>
      </w:r>
      <w:permEnd w:id="173"/>
      <w:r>
        <w:rPr>
          <w:rFonts w:hint="eastAsia" w:ascii="宋体" w:hAnsi="宋体" w:cs="宋体"/>
          <w:color w:val="auto"/>
          <w:kern w:val="0"/>
          <w:szCs w:val="21"/>
          <w:highlight w:val="none"/>
        </w:rPr>
        <w:t>。</w:t>
      </w:r>
    </w:p>
    <w:p w14:paraId="58FE55D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14.2</w:t>
      </w:r>
      <w:r>
        <w:rPr>
          <w:rFonts w:hint="eastAsia" w:ascii="宋体" w:hAnsi="宋体" w:cs="宋体"/>
          <w:color w:val="auto"/>
          <w:kern w:val="0"/>
          <w:szCs w:val="21"/>
          <w:highlight w:val="none"/>
        </w:rPr>
        <w:t xml:space="preserve"> 竣工结算审核</w:t>
      </w:r>
    </w:p>
    <w:p w14:paraId="65697AB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发包人审批竣工付款申请单的期限：</w:t>
      </w:r>
      <w:permStart w:id="174" w:edGrp="everyone"/>
      <w:r>
        <w:rPr>
          <w:rFonts w:hint="eastAsia" w:ascii="宋体" w:hAnsi="宋体" w:cs="宋体"/>
          <w:color w:val="auto"/>
          <w:szCs w:val="21"/>
          <w:highlight w:val="none"/>
          <w:u w:val="single"/>
        </w:rPr>
        <w:t>/</w:t>
      </w:r>
      <w:permEnd w:id="174"/>
      <w:r>
        <w:rPr>
          <w:rFonts w:hint="eastAsia" w:ascii="宋体" w:hAnsi="宋体" w:cs="宋体"/>
          <w:color w:val="auto"/>
          <w:kern w:val="0"/>
          <w:szCs w:val="21"/>
          <w:highlight w:val="none"/>
        </w:rPr>
        <w:t>。</w:t>
      </w:r>
    </w:p>
    <w:p w14:paraId="1FBD22F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发包人完成竣工付款的期限：</w:t>
      </w:r>
      <w:permStart w:id="175" w:edGrp="everyone"/>
      <w:r>
        <w:rPr>
          <w:rFonts w:hint="eastAsia" w:ascii="宋体" w:hAnsi="宋体" w:cs="宋体"/>
          <w:color w:val="auto"/>
          <w:szCs w:val="21"/>
          <w:highlight w:val="none"/>
          <w:u w:val="single"/>
        </w:rPr>
        <w:t xml:space="preserve">/ </w:t>
      </w:r>
      <w:permEnd w:id="175"/>
      <w:r>
        <w:rPr>
          <w:rFonts w:hint="eastAsia" w:ascii="宋体" w:hAnsi="宋体" w:cs="宋体"/>
          <w:color w:val="auto"/>
          <w:kern w:val="0"/>
          <w:szCs w:val="21"/>
          <w:highlight w:val="none"/>
        </w:rPr>
        <w:t>。</w:t>
      </w:r>
    </w:p>
    <w:p w14:paraId="1E2EBDD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关于竣工付款证书异议部分复核的方式和程序：</w:t>
      </w:r>
      <w:permStart w:id="176" w:edGrp="everyone"/>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permEnd w:id="176"/>
      <w:r>
        <w:rPr>
          <w:rFonts w:hint="eastAsia" w:ascii="宋体" w:hAnsi="宋体" w:cs="宋体"/>
          <w:color w:val="auto"/>
          <w:szCs w:val="21"/>
          <w:highlight w:val="none"/>
        </w:rPr>
        <w:t>。</w:t>
      </w:r>
    </w:p>
    <w:p w14:paraId="16F39581">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14.4</w:t>
      </w:r>
      <w:r>
        <w:rPr>
          <w:rFonts w:hint="eastAsia" w:ascii="宋体" w:hAnsi="宋体" w:cs="宋体"/>
          <w:color w:val="auto"/>
          <w:kern w:val="0"/>
          <w:szCs w:val="21"/>
          <w:highlight w:val="none"/>
        </w:rPr>
        <w:t xml:space="preserve"> 最终结清</w:t>
      </w:r>
      <w:r>
        <w:rPr>
          <w:rFonts w:ascii="宋体" w:hAnsi="宋体" w:cs="宋体"/>
          <w:color w:val="auto"/>
          <w:kern w:val="0"/>
          <w:szCs w:val="21"/>
          <w:highlight w:val="none"/>
        </w:rPr>
        <w:t>;</w:t>
      </w:r>
    </w:p>
    <w:p w14:paraId="326DD07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14.4.1</w:t>
      </w:r>
      <w:r>
        <w:rPr>
          <w:rFonts w:hint="eastAsia" w:ascii="宋体" w:hAnsi="宋体" w:cs="宋体"/>
          <w:color w:val="auto"/>
          <w:kern w:val="0"/>
          <w:szCs w:val="21"/>
          <w:highlight w:val="none"/>
        </w:rPr>
        <w:t xml:space="preserve"> 最终结清申请单</w:t>
      </w:r>
    </w:p>
    <w:p w14:paraId="49FF4705">
      <w:pPr>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rPr>
        <w:t>承包人提交最终结清申请单的份数：</w:t>
      </w:r>
      <w:permStart w:id="177" w:edGrp="everyone"/>
      <w:r>
        <w:rPr>
          <w:rFonts w:hint="eastAsia" w:ascii="宋体" w:hAnsi="宋体" w:cs="宋体"/>
          <w:color w:val="auto"/>
          <w:szCs w:val="21"/>
          <w:highlight w:val="none"/>
          <w:u w:val="single"/>
        </w:rPr>
        <w:t>按</w:t>
      </w:r>
      <w:r>
        <w:rPr>
          <w:rFonts w:ascii="宋体" w:hAnsi="宋体" w:cs="宋体"/>
          <w:color w:val="auto"/>
          <w:szCs w:val="21"/>
          <w:highlight w:val="none"/>
          <w:u w:val="single"/>
        </w:rPr>
        <w:t>发包人要求执行</w:t>
      </w:r>
      <w:permEnd w:id="177"/>
      <w:r>
        <w:rPr>
          <w:rFonts w:hint="eastAsia" w:ascii="宋体" w:hAnsi="宋体"/>
          <w:color w:val="auto"/>
          <w:szCs w:val="21"/>
          <w:highlight w:val="none"/>
        </w:rPr>
        <w:t>。</w:t>
      </w:r>
    </w:p>
    <w:p w14:paraId="6603FDE4">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承包人提交最终结清申请单的期限：</w:t>
      </w:r>
      <w:permStart w:id="178" w:edGrp="everyone"/>
      <w:r>
        <w:rPr>
          <w:rFonts w:hint="eastAsia" w:ascii="宋体" w:hAnsi="宋体"/>
          <w:color w:val="auto"/>
          <w:szCs w:val="21"/>
          <w:highlight w:val="none"/>
          <w:u w:val="single"/>
        </w:rPr>
        <w:t xml:space="preserve">/ </w:t>
      </w:r>
      <w:permEnd w:id="178"/>
      <w:r>
        <w:rPr>
          <w:rFonts w:hint="eastAsia" w:ascii="宋体" w:hAnsi="宋体" w:cs="宋体"/>
          <w:color w:val="auto"/>
          <w:kern w:val="0"/>
          <w:szCs w:val="21"/>
          <w:highlight w:val="none"/>
        </w:rPr>
        <w:t>。</w:t>
      </w:r>
    </w:p>
    <w:p w14:paraId="4666A95A">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14.4.2</w:t>
      </w:r>
      <w:r>
        <w:rPr>
          <w:rFonts w:hint="eastAsia" w:ascii="宋体" w:hAnsi="宋体" w:cs="宋体"/>
          <w:color w:val="auto"/>
          <w:kern w:val="0"/>
          <w:szCs w:val="21"/>
          <w:highlight w:val="none"/>
        </w:rPr>
        <w:t xml:space="preserve"> 最终结清证书和支付</w:t>
      </w:r>
    </w:p>
    <w:p w14:paraId="6EE2D7A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）发包人完成最终结清申请单的审批并颁发最终结清证书的期限：</w:t>
      </w:r>
      <w:permStart w:id="179" w:edGrp="everyone"/>
      <w:r>
        <w:rPr>
          <w:rFonts w:hint="eastAsia" w:ascii="宋体" w:hAnsi="宋体"/>
          <w:color w:val="auto"/>
          <w:szCs w:val="21"/>
          <w:highlight w:val="none"/>
          <w:u w:val="single"/>
        </w:rPr>
        <w:t>/</w:t>
      </w:r>
      <w:permEnd w:id="179"/>
      <w:r>
        <w:rPr>
          <w:rFonts w:hint="eastAsia" w:ascii="宋体" w:hAnsi="宋体" w:cs="宋体"/>
          <w:color w:val="auto"/>
          <w:kern w:val="0"/>
          <w:szCs w:val="21"/>
          <w:highlight w:val="none"/>
        </w:rPr>
        <w:t>。</w:t>
      </w:r>
    </w:p>
    <w:p w14:paraId="11CDA52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）发包人完成支付的期限：</w:t>
      </w:r>
      <w:permStart w:id="180" w:edGrp="everyone"/>
      <w:r>
        <w:rPr>
          <w:rFonts w:hint="eastAsia" w:ascii="宋体" w:hAnsi="宋体" w:cs="宋体"/>
          <w:color w:val="auto"/>
          <w:kern w:val="0"/>
          <w:szCs w:val="21"/>
          <w:highlight w:val="none"/>
          <w:u w:val="single"/>
        </w:rPr>
        <w:t>/</w:t>
      </w:r>
      <w:permEnd w:id="180"/>
      <w:r>
        <w:rPr>
          <w:rFonts w:hint="eastAsia" w:ascii="宋体" w:hAnsi="宋体" w:cs="宋体"/>
          <w:color w:val="auto"/>
          <w:kern w:val="0"/>
          <w:szCs w:val="21"/>
          <w:highlight w:val="none"/>
        </w:rPr>
        <w:t>。</w:t>
      </w:r>
    </w:p>
    <w:p w14:paraId="49ACBD4E">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rPr>
        <w:t xml:space="preserve"> 缺陷责任期与保修</w:t>
      </w:r>
    </w:p>
    <w:p w14:paraId="789D9466">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缺陷责任制</w:t>
      </w:r>
    </w:p>
    <w:p w14:paraId="352BB77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缺陷责任期的具体期限：</w:t>
      </w:r>
      <w:permStart w:id="181" w:edGrp="everyone"/>
      <w:r>
        <w:rPr>
          <w:rFonts w:ascii="宋体" w:hAnsi="宋体" w:cs="宋体"/>
          <w:color w:val="auto"/>
          <w:szCs w:val="21"/>
          <w:highlight w:val="none"/>
          <w:u w:val="single"/>
        </w:rPr>
        <w:t>24</w:t>
      </w:r>
      <w:r>
        <w:rPr>
          <w:rFonts w:hint="eastAsia" w:ascii="宋体" w:hAnsi="宋体"/>
          <w:color w:val="auto"/>
          <w:szCs w:val="21"/>
          <w:highlight w:val="none"/>
          <w:u w:val="single"/>
        </w:rPr>
        <w:t>个月。</w:t>
      </w:r>
      <w:permEnd w:id="181"/>
    </w:p>
    <w:p w14:paraId="5C2CC521">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质量保证金</w:t>
      </w:r>
    </w:p>
    <w:p w14:paraId="02E76F7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关于是否扣留质量保证金的约定：</w:t>
      </w:r>
      <w:permStart w:id="182" w:edGrp="everyone"/>
      <w:r>
        <w:rPr>
          <w:rFonts w:hint="eastAsia" w:ascii="宋体" w:hAnsi="宋体" w:cs="宋体"/>
          <w:color w:val="auto"/>
          <w:szCs w:val="21"/>
          <w:highlight w:val="none"/>
          <w:u w:val="single"/>
        </w:rPr>
        <w:t>按审定价的3</w:t>
      </w:r>
      <w:r>
        <w:rPr>
          <w:rFonts w:ascii="宋体" w:hAnsi="宋体" w:cs="宋体"/>
          <w:color w:val="auto"/>
          <w:szCs w:val="21"/>
          <w:highlight w:val="none"/>
          <w:u w:val="single"/>
        </w:rPr>
        <w:t>%</w:t>
      </w:r>
      <w:r>
        <w:rPr>
          <w:rFonts w:hint="eastAsia" w:ascii="宋体" w:hAnsi="宋体" w:cs="宋体"/>
          <w:color w:val="auto"/>
          <w:szCs w:val="21"/>
          <w:highlight w:val="none"/>
          <w:u w:val="single"/>
        </w:rPr>
        <w:t>扣留质量保证金。</w:t>
      </w:r>
      <w:permEnd w:id="182"/>
      <w:r>
        <w:rPr>
          <w:rFonts w:hint="eastAsia" w:ascii="宋体" w:hAnsi="宋体"/>
          <w:color w:val="auto"/>
          <w:szCs w:val="21"/>
          <w:highlight w:val="none"/>
        </w:rPr>
        <w:t>在工程项目竣工前，承包人按专用合同条款第3.7条提供履约担保的，发包人不得同时预留工程质量保证金。</w:t>
      </w:r>
    </w:p>
    <w:p w14:paraId="339F298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承包人提供质量保证金的方式</w:t>
      </w:r>
    </w:p>
    <w:p w14:paraId="33E6BEC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质量保证金采用以下第</w:t>
      </w:r>
      <w:permStart w:id="183" w:edGrp="everyone"/>
      <w:r>
        <w:rPr>
          <w:rFonts w:hint="eastAsia" w:ascii="宋体" w:hAnsi="宋体"/>
          <w:color w:val="auto"/>
          <w:szCs w:val="21"/>
          <w:highlight w:val="none"/>
          <w:u w:val="single"/>
        </w:rPr>
        <w:t>（2）</w:t>
      </w:r>
      <w:permEnd w:id="183"/>
      <w:r>
        <w:rPr>
          <w:rFonts w:hint="eastAsia" w:ascii="宋体" w:hAnsi="宋体" w:cs="宋体"/>
          <w:color w:val="auto"/>
          <w:kern w:val="0"/>
          <w:szCs w:val="21"/>
          <w:highlight w:val="none"/>
        </w:rPr>
        <w:t>种方式：</w:t>
      </w:r>
    </w:p>
    <w:p w14:paraId="5C9263D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）质量保证金保函，保证金额为：</w:t>
      </w:r>
      <w:permStart w:id="184"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84"/>
      <w:r>
        <w:rPr>
          <w:rFonts w:hint="eastAsia" w:ascii="宋体" w:hAnsi="宋体" w:cs="宋体"/>
          <w:color w:val="auto"/>
          <w:kern w:val="0"/>
          <w:szCs w:val="21"/>
          <w:highlight w:val="none"/>
        </w:rPr>
        <w:t>；</w:t>
      </w:r>
    </w:p>
    <w:p w14:paraId="4D2DCE9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w:t>
      </w:r>
      <w:permStart w:id="185" w:edGrp="everyone"/>
      <w:r>
        <w:rPr>
          <w:rFonts w:hint="eastAsia" w:ascii="宋体" w:hAnsi="宋体"/>
          <w:color w:val="auto"/>
          <w:szCs w:val="21"/>
          <w:highlight w:val="none"/>
          <w:u w:val="single"/>
        </w:rPr>
        <w:t>审定价的3</w:t>
      </w:r>
      <w:permEnd w:id="185"/>
      <w:r>
        <w:rPr>
          <w:rFonts w:ascii="宋体" w:hAnsi="宋体" w:cs="宋体"/>
          <w:color w:val="auto"/>
          <w:kern w:val="0"/>
          <w:szCs w:val="21"/>
          <w:highlight w:val="none"/>
        </w:rPr>
        <w:t>%</w:t>
      </w:r>
      <w:r>
        <w:rPr>
          <w:rFonts w:hint="eastAsia" w:ascii="宋体" w:hAnsi="宋体" w:cs="宋体"/>
          <w:color w:val="auto"/>
          <w:kern w:val="0"/>
          <w:szCs w:val="21"/>
          <w:highlight w:val="none"/>
        </w:rPr>
        <w:t>的工程款；</w:t>
      </w:r>
    </w:p>
    <w:p w14:paraId="526044D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）其他方式：</w:t>
      </w:r>
      <w:permStart w:id="186"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186"/>
      <w:r>
        <w:rPr>
          <w:rFonts w:hint="eastAsia" w:ascii="宋体" w:hAnsi="宋体" w:cs="宋体"/>
          <w:color w:val="auto"/>
          <w:kern w:val="0"/>
          <w:szCs w:val="21"/>
          <w:highlight w:val="none"/>
        </w:rPr>
        <w:t>；</w:t>
      </w:r>
    </w:p>
    <w:p w14:paraId="7FFADB49">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2.</w:t>
      </w:r>
      <w:r>
        <w:rPr>
          <w:rFonts w:ascii="宋体" w:hAnsi="宋体" w:cs="宋体"/>
          <w:color w:val="auto"/>
          <w:kern w:val="0"/>
          <w:szCs w:val="21"/>
          <w:highlight w:val="none"/>
        </w:rPr>
        <w:t>2</w:t>
      </w:r>
      <w:r>
        <w:rPr>
          <w:rFonts w:hint="eastAsia" w:ascii="宋体" w:hAnsi="宋体" w:cs="宋体"/>
          <w:color w:val="auto"/>
          <w:kern w:val="0"/>
          <w:szCs w:val="21"/>
          <w:highlight w:val="none"/>
        </w:rPr>
        <w:t xml:space="preserve"> 质量保证金的扣留</w:t>
      </w:r>
    </w:p>
    <w:p w14:paraId="5C5F232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质量保证金的扣留采取以下第</w:t>
      </w:r>
      <w:permStart w:id="187" w:edGrp="everyone"/>
      <w:r>
        <w:rPr>
          <w:rFonts w:hint="eastAsia" w:ascii="宋体" w:hAnsi="宋体"/>
          <w:color w:val="auto"/>
          <w:szCs w:val="21"/>
          <w:highlight w:val="none"/>
          <w:u w:val="single"/>
        </w:rPr>
        <w:t>（2）</w:t>
      </w:r>
      <w:permEnd w:id="187"/>
      <w:r>
        <w:rPr>
          <w:rFonts w:hint="eastAsia" w:ascii="宋体" w:hAnsi="宋体" w:cs="宋体"/>
          <w:color w:val="auto"/>
          <w:kern w:val="0"/>
          <w:szCs w:val="21"/>
          <w:highlight w:val="none"/>
        </w:rPr>
        <w:t>种方式：</w:t>
      </w:r>
    </w:p>
    <w:p w14:paraId="4D41138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）在支付工程进度款时逐次扣留，在此情形下，质量保证金的计算基数不包括预付款的支付、扣回以及价格调整的金额；</w:t>
      </w:r>
    </w:p>
    <w:p w14:paraId="0795BB7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）工程竣工结算时一次性扣留质量保证金；</w:t>
      </w:r>
    </w:p>
    <w:p w14:paraId="1D1B21E7">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）其他扣留方式：</w:t>
      </w:r>
      <w:permStart w:id="188"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88"/>
      <w:r>
        <w:rPr>
          <w:rFonts w:hint="eastAsia" w:ascii="宋体" w:hAnsi="宋体" w:cs="宋体"/>
          <w:color w:val="auto"/>
          <w:kern w:val="0"/>
          <w:szCs w:val="21"/>
          <w:highlight w:val="none"/>
        </w:rPr>
        <w:t>。</w:t>
      </w:r>
    </w:p>
    <w:p w14:paraId="204C1740">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关于质量保证金的补充约定：</w:t>
      </w:r>
      <w:permStart w:id="189" w:edGrp="everyone"/>
      <w:r>
        <w:rPr>
          <w:rFonts w:hint="eastAsia" w:ascii="宋体" w:hAnsi="宋体"/>
          <w:color w:val="auto"/>
          <w:szCs w:val="21"/>
          <w:highlight w:val="none"/>
          <w:u w:val="single"/>
        </w:rPr>
        <w:t>发包人扣留审定价的3%作为质保金，待缺陷责任期满后结清（无息）。</w:t>
      </w:r>
    </w:p>
    <w:permEnd w:id="189"/>
    <w:p w14:paraId="523AF4A5">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保修</w:t>
      </w:r>
    </w:p>
    <w:p w14:paraId="679CA8C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5.</w:t>
      </w:r>
      <w:r>
        <w:rPr>
          <w:rFonts w:hint="eastAsia" w:ascii="宋体" w:hAnsi="宋体" w:cs="宋体"/>
          <w:color w:val="auto"/>
          <w:kern w:val="0"/>
          <w:szCs w:val="21"/>
          <w:highlight w:val="none"/>
          <w:lang w:val="en-US" w:eastAsia="zh-CN"/>
        </w:rPr>
        <w:t>3</w:t>
      </w:r>
      <w:r>
        <w:rPr>
          <w:rFonts w:ascii="宋体" w:hAnsi="宋体" w:cs="宋体"/>
          <w:color w:val="auto"/>
          <w:kern w:val="0"/>
          <w:szCs w:val="21"/>
          <w:highlight w:val="none"/>
        </w:rPr>
        <w:t>.1</w:t>
      </w:r>
      <w:r>
        <w:rPr>
          <w:rFonts w:hint="eastAsia" w:ascii="宋体" w:hAnsi="宋体" w:cs="宋体"/>
          <w:color w:val="auto"/>
          <w:kern w:val="0"/>
          <w:szCs w:val="21"/>
          <w:highlight w:val="none"/>
        </w:rPr>
        <w:t xml:space="preserve"> 保修责任</w:t>
      </w:r>
    </w:p>
    <w:p w14:paraId="30FDD0D1">
      <w:pPr>
        <w:autoSpaceDE w:val="0"/>
        <w:autoSpaceDN w:val="0"/>
        <w:adjustRightInd w:val="0"/>
        <w:spacing w:line="500" w:lineRule="exact"/>
        <w:jc w:val="left"/>
        <w:rPr>
          <w:rFonts w:ascii="宋体" w:hAnsi="宋体" w:cs="宋体"/>
          <w:color w:val="auto"/>
          <w:szCs w:val="21"/>
          <w:highlight w:val="none"/>
          <w:u w:val="single"/>
        </w:rPr>
      </w:pPr>
      <w:r>
        <w:rPr>
          <w:rFonts w:hint="eastAsia" w:ascii="宋体" w:hAnsi="宋体" w:cs="宋体"/>
          <w:color w:val="auto"/>
          <w:kern w:val="0"/>
          <w:szCs w:val="21"/>
          <w:highlight w:val="none"/>
        </w:rPr>
        <w:t>工程保修期为：</w:t>
      </w:r>
      <w:permStart w:id="190" w:edGrp="everyone"/>
      <w:r>
        <w:rPr>
          <w:rFonts w:hint="eastAsia" w:ascii="宋体" w:hAnsi="宋体" w:cs="宋体"/>
          <w:color w:val="auto"/>
          <w:kern w:val="0"/>
          <w:szCs w:val="21"/>
          <w:highlight w:val="none"/>
          <w:u w:val="single"/>
        </w:rPr>
        <w:t>详见工程质量保修书。</w:t>
      </w:r>
    </w:p>
    <w:permEnd w:id="190"/>
    <w:p w14:paraId="3160ED2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15.</w:t>
      </w:r>
      <w:r>
        <w:rPr>
          <w:rFonts w:hint="eastAsia" w:ascii="宋体" w:hAnsi="宋体" w:cs="宋体"/>
          <w:color w:val="auto"/>
          <w:kern w:val="0"/>
          <w:szCs w:val="21"/>
          <w:highlight w:val="none"/>
          <w:lang w:val="en-US" w:eastAsia="zh-CN"/>
        </w:rPr>
        <w:t>3</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修复通知</w:t>
      </w:r>
    </w:p>
    <w:p w14:paraId="5139260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承包人收到保修通知并到达工程现场的合理时间：</w:t>
      </w:r>
      <w:permStart w:id="191" w:edGrp="everyone"/>
      <w:r>
        <w:rPr>
          <w:rFonts w:hint="eastAsia" w:ascii="宋体" w:hAnsi="宋体"/>
          <w:color w:val="auto"/>
          <w:szCs w:val="21"/>
          <w:highlight w:val="none"/>
          <w:u w:val="single"/>
        </w:rPr>
        <w:t>承包人收到保修通知后24小时内到达工程现场。</w:t>
      </w:r>
      <w:permEnd w:id="191"/>
    </w:p>
    <w:p w14:paraId="2248A241">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16.</w:t>
      </w:r>
      <w:r>
        <w:rPr>
          <w:rFonts w:hint="eastAsia" w:ascii="宋体" w:hAnsi="宋体" w:cs="宋体"/>
          <w:color w:val="auto"/>
          <w:kern w:val="0"/>
          <w:szCs w:val="21"/>
          <w:highlight w:val="none"/>
        </w:rPr>
        <w:t xml:space="preserve"> 违约</w:t>
      </w:r>
    </w:p>
    <w:p w14:paraId="10C90655">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16.1</w:t>
      </w:r>
      <w:r>
        <w:rPr>
          <w:rFonts w:hint="eastAsia" w:ascii="宋体" w:hAnsi="宋体" w:cs="宋体"/>
          <w:color w:val="auto"/>
          <w:kern w:val="0"/>
          <w:szCs w:val="21"/>
          <w:highlight w:val="none"/>
        </w:rPr>
        <w:t xml:space="preserve"> 发包人违约</w:t>
      </w:r>
    </w:p>
    <w:p w14:paraId="4E9FF19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16.1.1</w:t>
      </w:r>
      <w:r>
        <w:rPr>
          <w:rFonts w:hint="eastAsia" w:ascii="宋体" w:hAnsi="宋体" w:cs="宋体"/>
          <w:color w:val="auto"/>
          <w:kern w:val="0"/>
          <w:szCs w:val="21"/>
          <w:highlight w:val="none"/>
        </w:rPr>
        <w:t xml:space="preserve"> 发包人违约的情形</w:t>
      </w:r>
    </w:p>
    <w:p w14:paraId="2E039CD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发包人违约的其他情形：</w:t>
      </w:r>
      <w:permStart w:id="192" w:edGrp="everyone"/>
      <w:r>
        <w:rPr>
          <w:rFonts w:hint="eastAsia" w:ascii="宋体" w:hAnsi="宋体"/>
          <w:color w:val="auto"/>
          <w:szCs w:val="21"/>
          <w:highlight w:val="none"/>
          <w:u w:val="single"/>
        </w:rPr>
        <w:t>若因发包人原因需减少或取消部分工程量清单，发包人只对已发生的合格工程量负责，根据已发生的合格工程量与承包人办理结算，不承担其它违约责任。</w:t>
      </w:r>
      <w:permEnd w:id="192"/>
    </w:p>
    <w:p w14:paraId="7AB13B8D">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16.1.2</w:t>
      </w:r>
      <w:r>
        <w:rPr>
          <w:rFonts w:hint="eastAsia" w:ascii="宋体" w:hAnsi="宋体" w:cs="宋体"/>
          <w:color w:val="auto"/>
          <w:kern w:val="0"/>
          <w:szCs w:val="21"/>
          <w:highlight w:val="none"/>
        </w:rPr>
        <w:t xml:space="preserve"> 发包人违约的责任</w:t>
      </w:r>
    </w:p>
    <w:p w14:paraId="3394713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发包人违约责任的承担方式和计算方法：</w:t>
      </w:r>
    </w:p>
    <w:p w14:paraId="179CE97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）因发包人原因未能在计划开工日期前</w:t>
      </w:r>
      <w:r>
        <w:rPr>
          <w:rFonts w:ascii="宋体" w:hAnsi="宋体" w:cs="宋体"/>
          <w:color w:val="auto"/>
          <w:kern w:val="0"/>
          <w:szCs w:val="21"/>
          <w:highlight w:val="none"/>
        </w:rPr>
        <w:t>7</w:t>
      </w:r>
      <w:r>
        <w:rPr>
          <w:rFonts w:hint="eastAsia" w:ascii="宋体" w:hAnsi="宋体" w:cs="宋体"/>
          <w:color w:val="auto"/>
          <w:kern w:val="0"/>
          <w:szCs w:val="21"/>
          <w:highlight w:val="none"/>
        </w:rPr>
        <w:t>天内下达开工通知的违约责任：</w:t>
      </w:r>
      <w:permStart w:id="193"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3"/>
      <w:r>
        <w:rPr>
          <w:rFonts w:hint="eastAsia" w:ascii="宋体" w:hAnsi="宋体" w:cs="宋体"/>
          <w:color w:val="auto"/>
          <w:kern w:val="0"/>
          <w:szCs w:val="21"/>
          <w:highlight w:val="none"/>
        </w:rPr>
        <w:t>。</w:t>
      </w:r>
    </w:p>
    <w:p w14:paraId="2BE039B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）因发包人原因未能按合同约定支付合同价款的违约责任：</w:t>
      </w:r>
      <w:permStart w:id="194"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4"/>
      <w:r>
        <w:rPr>
          <w:rFonts w:hint="eastAsia" w:ascii="宋体" w:hAnsi="宋体" w:cs="宋体"/>
          <w:color w:val="auto"/>
          <w:kern w:val="0"/>
          <w:szCs w:val="21"/>
          <w:highlight w:val="none"/>
        </w:rPr>
        <w:t>。</w:t>
      </w:r>
    </w:p>
    <w:p w14:paraId="16EA175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）发包人违反第</w:t>
      </w:r>
      <w:r>
        <w:rPr>
          <w:rFonts w:ascii="宋体" w:hAnsi="宋体" w:cs="宋体"/>
          <w:color w:val="auto"/>
          <w:kern w:val="0"/>
          <w:szCs w:val="21"/>
          <w:highlight w:val="none"/>
        </w:rPr>
        <w:t>10.1</w:t>
      </w:r>
      <w:r>
        <w:rPr>
          <w:rFonts w:hint="eastAsia" w:ascii="宋体" w:hAnsi="宋体" w:cs="宋体"/>
          <w:color w:val="auto"/>
          <w:kern w:val="0"/>
          <w:szCs w:val="21"/>
          <w:highlight w:val="none"/>
        </w:rPr>
        <w:t>款</w:t>
      </w:r>
      <w:r>
        <w:rPr>
          <w:rFonts w:ascii="宋体" w:hAnsi="宋体" w:cs="宋体"/>
          <w:color w:val="auto"/>
          <w:kern w:val="0"/>
          <w:szCs w:val="21"/>
          <w:highlight w:val="none"/>
        </w:rPr>
        <w:t>[</w:t>
      </w:r>
      <w:r>
        <w:rPr>
          <w:rFonts w:hint="eastAsia" w:ascii="宋体" w:hAnsi="宋体" w:cs="宋体"/>
          <w:color w:val="auto"/>
          <w:kern w:val="0"/>
          <w:szCs w:val="21"/>
          <w:highlight w:val="none"/>
        </w:rPr>
        <w:t>变更的范围</w:t>
      </w:r>
      <w:r>
        <w:rPr>
          <w:rFonts w:ascii="宋体" w:hAnsi="宋体" w:cs="宋体"/>
          <w:color w:val="auto"/>
          <w:kern w:val="0"/>
          <w:szCs w:val="21"/>
          <w:highlight w:val="none"/>
        </w:rPr>
        <w:t>]</w:t>
      </w:r>
      <w:r>
        <w:rPr>
          <w:rFonts w:hint="eastAsia" w:ascii="宋体" w:hAnsi="宋体" w:cs="宋体"/>
          <w:color w:val="auto"/>
          <w:kern w:val="0"/>
          <w:szCs w:val="21"/>
          <w:highlight w:val="none"/>
        </w:rPr>
        <w:t>第（</w:t>
      </w:r>
      <w:r>
        <w:rPr>
          <w:rFonts w:ascii="宋体" w:hAnsi="宋体" w:cs="宋体"/>
          <w:color w:val="auto"/>
          <w:kern w:val="0"/>
          <w:szCs w:val="21"/>
          <w:highlight w:val="none"/>
        </w:rPr>
        <w:t>2</w:t>
      </w:r>
      <w:r>
        <w:rPr>
          <w:rFonts w:hint="eastAsia" w:ascii="宋体" w:hAnsi="宋体" w:cs="宋体"/>
          <w:color w:val="auto"/>
          <w:kern w:val="0"/>
          <w:szCs w:val="21"/>
          <w:highlight w:val="none"/>
        </w:rPr>
        <w:t>）项约定，自行实施被取消的工作或转由他人实施的违约责任：</w:t>
      </w:r>
      <w:permStart w:id="195"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5"/>
      <w:r>
        <w:rPr>
          <w:rFonts w:hint="eastAsia" w:ascii="宋体" w:hAnsi="宋体" w:cs="宋体"/>
          <w:color w:val="auto"/>
          <w:kern w:val="0"/>
          <w:szCs w:val="21"/>
          <w:highlight w:val="none"/>
        </w:rPr>
        <w:t>。</w:t>
      </w:r>
    </w:p>
    <w:p w14:paraId="0BEAC81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4</w:t>
      </w:r>
      <w:r>
        <w:rPr>
          <w:rFonts w:hint="eastAsia" w:ascii="宋体" w:hAnsi="宋体" w:cs="宋体"/>
          <w:color w:val="auto"/>
          <w:kern w:val="0"/>
          <w:szCs w:val="21"/>
          <w:highlight w:val="none"/>
        </w:rPr>
        <w:t>）发包人提供的材料、工程设备的规格、数量或质量不符合合同约定，或因发包人原因导致交货日期延误或交货地点变更等情况的违约责任：</w:t>
      </w:r>
      <w:permStart w:id="196"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6"/>
      <w:r>
        <w:rPr>
          <w:rFonts w:hint="eastAsia" w:ascii="宋体" w:hAnsi="宋体" w:cs="宋体"/>
          <w:color w:val="auto"/>
          <w:kern w:val="0"/>
          <w:szCs w:val="21"/>
          <w:highlight w:val="none"/>
        </w:rPr>
        <w:t>。</w:t>
      </w:r>
    </w:p>
    <w:p w14:paraId="2E908EE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5</w:t>
      </w:r>
      <w:r>
        <w:rPr>
          <w:rFonts w:hint="eastAsia" w:ascii="宋体" w:hAnsi="宋体" w:cs="宋体"/>
          <w:color w:val="auto"/>
          <w:kern w:val="0"/>
          <w:szCs w:val="21"/>
          <w:highlight w:val="none"/>
        </w:rPr>
        <w:t>）因发包人违反合同约定造成暂停施工的违约责任：</w:t>
      </w:r>
      <w:permStart w:id="197"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7"/>
      <w:r>
        <w:rPr>
          <w:rFonts w:hint="eastAsia" w:ascii="宋体" w:hAnsi="宋体" w:cs="宋体"/>
          <w:color w:val="auto"/>
          <w:kern w:val="0"/>
          <w:szCs w:val="21"/>
          <w:highlight w:val="none"/>
        </w:rPr>
        <w:t>。</w:t>
      </w:r>
    </w:p>
    <w:p w14:paraId="25CCAB83">
      <w:pPr>
        <w:autoSpaceDE w:val="0"/>
        <w:autoSpaceDN w:val="0"/>
        <w:adjustRightInd w:val="0"/>
        <w:spacing w:line="500" w:lineRule="exact"/>
        <w:ind w:left="315" w:hanging="315" w:hangingChars="150"/>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6</w:t>
      </w:r>
      <w:r>
        <w:rPr>
          <w:rFonts w:hint="eastAsia" w:ascii="宋体" w:hAnsi="宋体" w:cs="宋体"/>
          <w:color w:val="auto"/>
          <w:kern w:val="0"/>
          <w:szCs w:val="21"/>
          <w:highlight w:val="none"/>
        </w:rPr>
        <w:t>）发包人无正当理由没有在约定期限内发出复工</w:t>
      </w:r>
      <w:r>
        <w:rPr>
          <w:rFonts w:hint="eastAsia" w:ascii="宋体" w:hAnsi="宋体" w:cs="宋体"/>
          <w:color w:val="auto"/>
          <w:kern w:val="0"/>
          <w:szCs w:val="21"/>
          <w:highlight w:val="none"/>
          <w:lang w:val="en-US" w:eastAsia="zh-CN"/>
        </w:rPr>
        <w:t>指令</w:t>
      </w:r>
      <w:r>
        <w:rPr>
          <w:rFonts w:hint="eastAsia" w:ascii="宋体" w:hAnsi="宋体" w:cs="宋体"/>
          <w:color w:val="auto"/>
          <w:kern w:val="0"/>
          <w:szCs w:val="21"/>
          <w:highlight w:val="none"/>
        </w:rPr>
        <w:t>，导致承包人无法复工的违约责任：</w:t>
      </w:r>
      <w:permStart w:id="198"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8"/>
      <w:r>
        <w:rPr>
          <w:rFonts w:hint="eastAsia" w:ascii="宋体" w:hAnsi="宋体" w:cs="宋体"/>
          <w:color w:val="auto"/>
          <w:kern w:val="0"/>
          <w:szCs w:val="21"/>
          <w:highlight w:val="none"/>
        </w:rPr>
        <w:t>。</w:t>
      </w:r>
    </w:p>
    <w:p w14:paraId="287DA2FD">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）其他：</w:t>
      </w:r>
      <w:permStart w:id="199"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ermEnd w:id="199"/>
      <w:r>
        <w:rPr>
          <w:rFonts w:hint="eastAsia" w:ascii="宋体" w:hAnsi="宋体" w:cs="宋体"/>
          <w:color w:val="auto"/>
          <w:kern w:val="0"/>
          <w:szCs w:val="21"/>
          <w:highlight w:val="none"/>
        </w:rPr>
        <w:t>。</w:t>
      </w:r>
    </w:p>
    <w:p w14:paraId="74E746EF">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16.1.3</w:t>
      </w:r>
      <w:r>
        <w:rPr>
          <w:rFonts w:hint="eastAsia" w:ascii="宋体" w:hAnsi="宋体" w:cs="宋体"/>
          <w:color w:val="auto"/>
          <w:kern w:val="0"/>
          <w:szCs w:val="21"/>
          <w:highlight w:val="none"/>
        </w:rPr>
        <w:t xml:space="preserve"> 因发包人违约解除合同</w:t>
      </w:r>
    </w:p>
    <w:p w14:paraId="512D946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承包人按</w:t>
      </w:r>
      <w:r>
        <w:rPr>
          <w:rFonts w:ascii="宋体" w:hAnsi="宋体" w:cs="宋体"/>
          <w:color w:val="auto"/>
          <w:kern w:val="0"/>
          <w:szCs w:val="21"/>
          <w:highlight w:val="none"/>
        </w:rPr>
        <w:t>16.1.1</w:t>
      </w:r>
      <w:r>
        <w:rPr>
          <w:rFonts w:hint="eastAsia" w:ascii="宋体" w:hAnsi="宋体" w:cs="宋体"/>
          <w:color w:val="auto"/>
          <w:kern w:val="0"/>
          <w:szCs w:val="21"/>
          <w:highlight w:val="none"/>
        </w:rPr>
        <w:t>项</w:t>
      </w:r>
      <w:r>
        <w:rPr>
          <w:rFonts w:ascii="宋体" w:hAnsi="宋体" w:cs="宋体"/>
          <w:color w:val="auto"/>
          <w:kern w:val="0"/>
          <w:szCs w:val="21"/>
          <w:highlight w:val="none"/>
        </w:rPr>
        <w:t>[</w:t>
      </w:r>
      <w:r>
        <w:rPr>
          <w:rFonts w:hint="eastAsia" w:ascii="宋体" w:hAnsi="宋体" w:cs="宋体"/>
          <w:color w:val="auto"/>
          <w:kern w:val="0"/>
          <w:szCs w:val="21"/>
          <w:highlight w:val="none"/>
        </w:rPr>
        <w:t>发包人违约的情形</w:t>
      </w:r>
      <w:r>
        <w:rPr>
          <w:rFonts w:ascii="宋体" w:hAnsi="宋体" w:cs="宋体"/>
          <w:color w:val="auto"/>
          <w:kern w:val="0"/>
          <w:szCs w:val="21"/>
          <w:highlight w:val="none"/>
        </w:rPr>
        <w:t>]</w:t>
      </w:r>
      <w:r>
        <w:rPr>
          <w:rFonts w:hint="eastAsia" w:ascii="宋体" w:hAnsi="宋体" w:cs="宋体"/>
          <w:color w:val="auto"/>
          <w:kern w:val="0"/>
          <w:szCs w:val="21"/>
          <w:highlight w:val="none"/>
        </w:rPr>
        <w:t>约定暂</w:t>
      </w:r>
      <w:r>
        <w:rPr>
          <w:rFonts w:hint="eastAsia" w:ascii="宋体" w:hAnsi="宋体"/>
          <w:color w:val="auto"/>
          <w:kern w:val="0"/>
          <w:szCs w:val="21"/>
          <w:highlight w:val="none"/>
        </w:rPr>
        <w:t>停</w:t>
      </w:r>
      <w:r>
        <w:rPr>
          <w:rFonts w:hint="eastAsia" w:ascii="宋体" w:hAnsi="宋体" w:cs="宋体"/>
          <w:color w:val="auto"/>
          <w:kern w:val="0"/>
          <w:szCs w:val="21"/>
          <w:highlight w:val="none"/>
        </w:rPr>
        <w:t>施工满</w:t>
      </w:r>
      <w:r>
        <w:rPr>
          <w:rFonts w:hint="eastAsia" w:ascii="宋体" w:hAnsi="宋体" w:cs="MS Gothic"/>
          <w:color w:val="auto"/>
          <w:kern w:val="0"/>
          <w:szCs w:val="21"/>
          <w:highlight w:val="none"/>
        </w:rPr>
        <w:t>7</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天后发包人仍不纠正其违约行为并致使合同目的不能实现的，承包人有权解除合同。</w:t>
      </w:r>
    </w:p>
    <w:p w14:paraId="7E2657E8">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16.2</w:t>
      </w:r>
      <w:r>
        <w:rPr>
          <w:rFonts w:hint="eastAsia" w:ascii="宋体" w:hAnsi="宋体" w:cs="宋体"/>
          <w:color w:val="auto"/>
          <w:kern w:val="0"/>
          <w:szCs w:val="21"/>
          <w:highlight w:val="none"/>
        </w:rPr>
        <w:t xml:space="preserve"> 承包人违约</w:t>
      </w:r>
    </w:p>
    <w:p w14:paraId="37E282E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16.2.1</w:t>
      </w:r>
      <w:r>
        <w:rPr>
          <w:rFonts w:hint="eastAsia" w:ascii="宋体" w:hAnsi="宋体" w:cs="宋体"/>
          <w:color w:val="auto"/>
          <w:kern w:val="0"/>
          <w:szCs w:val="21"/>
          <w:highlight w:val="none"/>
        </w:rPr>
        <w:t xml:space="preserve"> 承包人违约的情形</w:t>
      </w:r>
    </w:p>
    <w:p w14:paraId="1937949F">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承包人违约的其他情形：</w:t>
      </w:r>
    </w:p>
    <w:p w14:paraId="2E6E2AFB">
      <w:pPr>
        <w:autoSpaceDE w:val="0"/>
        <w:autoSpaceDN w:val="0"/>
        <w:adjustRightInd w:val="0"/>
        <w:spacing w:line="500" w:lineRule="exact"/>
        <w:jc w:val="left"/>
        <w:rPr>
          <w:rFonts w:ascii="宋体" w:hAnsi="宋体"/>
          <w:color w:val="auto"/>
          <w:szCs w:val="21"/>
          <w:highlight w:val="none"/>
          <w:u w:val="single"/>
        </w:rPr>
      </w:pPr>
      <w:permStart w:id="200" w:edGrp="everyone"/>
      <w:r>
        <w:rPr>
          <w:rFonts w:hint="eastAsia" w:ascii="宋体" w:hAnsi="宋体"/>
          <w:color w:val="auto"/>
          <w:szCs w:val="21"/>
          <w:highlight w:val="none"/>
          <w:u w:val="single"/>
        </w:rPr>
        <w:t>（1）承包人必须遵守发包人发布的工程变更签证管理制度及各项管理规定。包括发包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18D7C08E">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olor w:val="auto"/>
          <w:szCs w:val="21"/>
          <w:highlight w:val="none"/>
          <w:u w:val="single"/>
        </w:rPr>
        <w:t>（2）承包人不得以任何理由拒绝发包人提出的关于工程设计变更及其他零星工作施工的要求，否则将按相应工作内容造价的5%（并不少于5000元/次）向发包人支付违约金。如在发包人要求的时间内不清理干净，则由发包人组织人员进行施工，相关费用由承包人承担。</w:t>
      </w:r>
      <w:permEnd w:id="200"/>
    </w:p>
    <w:p w14:paraId="5CA13CB1">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16.2.2</w:t>
      </w:r>
      <w:r>
        <w:rPr>
          <w:rFonts w:hint="eastAsia" w:ascii="宋体" w:hAnsi="宋体" w:cs="宋体"/>
          <w:color w:val="auto"/>
          <w:kern w:val="0"/>
          <w:szCs w:val="21"/>
          <w:highlight w:val="none"/>
        </w:rPr>
        <w:t xml:space="preserve"> 承包人违约的责任</w:t>
      </w:r>
    </w:p>
    <w:p w14:paraId="5D9E7B9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承包人违约责任的承担方式和计算方法：</w:t>
      </w:r>
      <w:permStart w:id="201"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01"/>
      <w:r>
        <w:rPr>
          <w:rFonts w:hint="eastAsia" w:ascii="宋体" w:hAnsi="宋体" w:cs="宋体"/>
          <w:color w:val="auto"/>
          <w:kern w:val="0"/>
          <w:szCs w:val="21"/>
          <w:highlight w:val="none"/>
        </w:rPr>
        <w:t>。</w:t>
      </w:r>
    </w:p>
    <w:p w14:paraId="7D5D56E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16.2.3</w:t>
      </w:r>
      <w:r>
        <w:rPr>
          <w:rFonts w:hint="eastAsia" w:ascii="宋体" w:hAnsi="宋体" w:cs="宋体"/>
          <w:color w:val="auto"/>
          <w:kern w:val="0"/>
          <w:szCs w:val="21"/>
          <w:highlight w:val="none"/>
        </w:rPr>
        <w:t xml:space="preserve"> 因承包人违约解除合同</w:t>
      </w:r>
    </w:p>
    <w:p w14:paraId="2BAC143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关于承包人违约解除合同的特别约定：</w:t>
      </w:r>
      <w:permStart w:id="202"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02"/>
      <w:r>
        <w:rPr>
          <w:rFonts w:hint="eastAsia" w:ascii="宋体" w:hAnsi="宋体" w:cs="宋体"/>
          <w:color w:val="auto"/>
          <w:kern w:val="0"/>
          <w:szCs w:val="21"/>
          <w:highlight w:val="none"/>
        </w:rPr>
        <w:t>。</w:t>
      </w:r>
    </w:p>
    <w:p w14:paraId="77D85F3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发包人继续使用承包人在施工现场的材料、设备、临时工程、承包人文件和由承包人或以其名义编制的其他文件的费用承担方式：</w:t>
      </w:r>
      <w:permStart w:id="203"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03"/>
      <w:r>
        <w:rPr>
          <w:rFonts w:hint="eastAsia" w:ascii="宋体" w:hAnsi="宋体" w:cs="宋体"/>
          <w:color w:val="auto"/>
          <w:kern w:val="0"/>
          <w:szCs w:val="21"/>
          <w:highlight w:val="none"/>
        </w:rPr>
        <w:t>。</w:t>
      </w:r>
    </w:p>
    <w:p w14:paraId="424A330B">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17.</w:t>
      </w:r>
      <w:r>
        <w:rPr>
          <w:rFonts w:hint="eastAsia" w:ascii="宋体" w:hAnsi="宋体" w:cs="宋体"/>
          <w:color w:val="auto"/>
          <w:kern w:val="0"/>
          <w:szCs w:val="21"/>
          <w:highlight w:val="none"/>
        </w:rPr>
        <w:t xml:space="preserve"> 不可抗力</w:t>
      </w:r>
    </w:p>
    <w:p w14:paraId="0FEA5EC4">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17.1</w:t>
      </w:r>
      <w:r>
        <w:rPr>
          <w:rFonts w:hint="eastAsia" w:ascii="宋体" w:hAnsi="宋体" w:cs="宋体"/>
          <w:color w:val="auto"/>
          <w:kern w:val="0"/>
          <w:szCs w:val="21"/>
          <w:highlight w:val="none"/>
        </w:rPr>
        <w:t xml:space="preserve"> 不可抗力的确认　　</w:t>
      </w:r>
    </w:p>
    <w:p w14:paraId="5C1D0AD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除通用合同条款约定的不可抗力事件之外，视为不可抗力的其他情形：</w:t>
      </w:r>
      <w:permStart w:id="204" w:edGrp="everyone"/>
      <w:r>
        <w:rPr>
          <w:rFonts w:hint="eastAsia" w:ascii="宋体" w:hAnsi="宋体"/>
          <w:color w:val="auto"/>
          <w:szCs w:val="21"/>
          <w:highlight w:val="none"/>
          <w:u w:val="single"/>
        </w:rPr>
        <w:t>因战争、动乱、空中飞行物体坠落或其他非发包方承包方责任造成的爆炸、火灾，以及自然灾害。</w:t>
      </w:r>
      <w:permEnd w:id="204"/>
    </w:p>
    <w:p w14:paraId="2343838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17.</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因不可抗力解除合同</w:t>
      </w:r>
    </w:p>
    <w:p w14:paraId="3076B9A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合同解除后，发包人应在商定或确定发包人应支付款项后</w:t>
      </w:r>
      <w:permStart w:id="205" w:edGrp="everyone"/>
      <w:r>
        <w:rPr>
          <w:rFonts w:ascii="宋体" w:hAnsi="宋体"/>
          <w:color w:val="auto"/>
          <w:szCs w:val="21"/>
          <w:highlight w:val="none"/>
          <w:u w:val="single"/>
        </w:rPr>
        <w:t xml:space="preserve"> </w:t>
      </w:r>
      <w:r>
        <w:rPr>
          <w:rFonts w:hint="eastAsia" w:ascii="宋体" w:hAnsi="宋体"/>
          <w:color w:val="auto"/>
          <w:szCs w:val="21"/>
          <w:highlight w:val="none"/>
          <w:u w:val="single"/>
        </w:rPr>
        <w:t>90</w:t>
      </w:r>
      <w:r>
        <w:rPr>
          <w:rFonts w:ascii="宋体" w:hAnsi="宋体"/>
          <w:color w:val="auto"/>
          <w:szCs w:val="21"/>
          <w:highlight w:val="none"/>
          <w:u w:val="single"/>
        </w:rPr>
        <w:t xml:space="preserve"> </w:t>
      </w:r>
      <w:permEnd w:id="205"/>
      <w:r>
        <w:rPr>
          <w:rFonts w:hint="eastAsia" w:ascii="宋体" w:hAnsi="宋体" w:cs="宋体"/>
          <w:color w:val="auto"/>
          <w:kern w:val="0"/>
          <w:szCs w:val="21"/>
          <w:highlight w:val="none"/>
        </w:rPr>
        <w:t>天内完成款项的支付。</w:t>
      </w:r>
    </w:p>
    <w:p w14:paraId="7F8EDFCC">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18.</w:t>
      </w:r>
      <w:r>
        <w:rPr>
          <w:rFonts w:hint="eastAsia" w:ascii="宋体" w:hAnsi="宋体" w:cs="宋体"/>
          <w:color w:val="auto"/>
          <w:kern w:val="0"/>
          <w:szCs w:val="21"/>
          <w:highlight w:val="none"/>
        </w:rPr>
        <w:t xml:space="preserve"> 保险</w:t>
      </w:r>
    </w:p>
    <w:p w14:paraId="66176895">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18.1</w:t>
      </w:r>
      <w:r>
        <w:rPr>
          <w:rFonts w:hint="eastAsia" w:ascii="宋体" w:hAnsi="宋体" w:cs="宋体"/>
          <w:color w:val="auto"/>
          <w:kern w:val="0"/>
          <w:szCs w:val="21"/>
          <w:highlight w:val="none"/>
        </w:rPr>
        <w:t xml:space="preserve"> 工程保险</w:t>
      </w:r>
    </w:p>
    <w:p w14:paraId="4F43DF18">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关于工程保险的特别约定：</w:t>
      </w:r>
      <w:permStart w:id="206" w:edGrp="everyone"/>
      <w:r>
        <w:rPr>
          <w:rFonts w:hint="eastAsia" w:ascii="宋体" w:hAnsi="宋体"/>
          <w:color w:val="auto"/>
          <w:szCs w:val="21"/>
          <w:highlight w:val="none"/>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ermEnd w:id="206"/>
    </w:p>
    <w:p w14:paraId="6B6A6CF1">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18.</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其他保险</w:t>
      </w:r>
    </w:p>
    <w:p w14:paraId="484AA796">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关于其他保险的约定：</w:t>
      </w:r>
      <w:permStart w:id="207"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07"/>
      <w:r>
        <w:rPr>
          <w:rFonts w:hint="eastAsia" w:ascii="宋体" w:hAnsi="宋体" w:cs="宋体"/>
          <w:color w:val="auto"/>
          <w:kern w:val="0"/>
          <w:szCs w:val="21"/>
          <w:highlight w:val="none"/>
        </w:rPr>
        <w:t>。</w:t>
      </w:r>
    </w:p>
    <w:p w14:paraId="29B9E67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承包人是否应为其施工设备等办理财产险：</w:t>
      </w:r>
      <w:permStart w:id="208" w:edGrp="everyone"/>
      <w:r>
        <w:rPr>
          <w:rFonts w:hint="eastAsia" w:ascii="宋体" w:hAnsi="宋体" w:cs="宋体"/>
          <w:color w:val="auto"/>
          <w:szCs w:val="21"/>
          <w:highlight w:val="none"/>
          <w:u w:val="single"/>
        </w:rPr>
        <w:t>承包人自理</w:t>
      </w:r>
      <w:r>
        <w:rPr>
          <w:rFonts w:hint="eastAsia" w:ascii="宋体" w:hAnsi="宋体" w:cs="宋体"/>
          <w:color w:val="auto"/>
          <w:kern w:val="0"/>
          <w:szCs w:val="21"/>
          <w:highlight w:val="none"/>
          <w:u w:val="single"/>
        </w:rPr>
        <w:t>。</w:t>
      </w:r>
      <w:permEnd w:id="208"/>
      <w:r>
        <w:rPr>
          <w:rFonts w:ascii="宋体" w:hAnsi="宋体" w:cs="宋体"/>
          <w:color w:val="auto"/>
          <w:kern w:val="0"/>
          <w:szCs w:val="21"/>
          <w:highlight w:val="none"/>
        </w:rPr>
        <w:t xml:space="preserve">                                          </w:t>
      </w:r>
    </w:p>
    <w:p w14:paraId="45E70E83">
      <w:pPr>
        <w:autoSpaceDE w:val="0"/>
        <w:autoSpaceDN w:val="0"/>
        <w:adjustRightInd w:val="0"/>
        <w:spacing w:line="500" w:lineRule="exact"/>
        <w:jc w:val="left"/>
        <w:rPr>
          <w:rFonts w:ascii="宋体" w:hAnsi="宋体"/>
          <w:color w:val="auto"/>
          <w:kern w:val="0"/>
          <w:szCs w:val="21"/>
          <w:highlight w:val="none"/>
        </w:rPr>
      </w:pPr>
      <w:r>
        <w:rPr>
          <w:rFonts w:ascii="宋体" w:hAnsi="宋体" w:cs="宋体"/>
          <w:color w:val="auto"/>
          <w:kern w:val="0"/>
          <w:szCs w:val="21"/>
          <w:highlight w:val="none"/>
        </w:rPr>
        <w:t>18.</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通知义务</w:t>
      </w:r>
    </w:p>
    <w:p w14:paraId="4684337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关于变更保险合同时的通知义务的约定：</w:t>
      </w:r>
      <w:permStart w:id="209"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09"/>
      <w:r>
        <w:rPr>
          <w:rFonts w:hint="eastAsia" w:ascii="宋体" w:hAnsi="宋体" w:cs="宋体"/>
          <w:color w:val="auto"/>
          <w:kern w:val="0"/>
          <w:szCs w:val="21"/>
          <w:highlight w:val="none"/>
        </w:rPr>
        <w:t>。</w:t>
      </w:r>
    </w:p>
    <w:p w14:paraId="2813790B">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19</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争议解决</w:t>
      </w:r>
    </w:p>
    <w:p w14:paraId="5E7132E9">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19</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争议评审</w:t>
      </w:r>
    </w:p>
    <w:p w14:paraId="140212BC">
      <w:pPr>
        <w:autoSpaceDE w:val="0"/>
        <w:autoSpaceDN w:val="0"/>
        <w:adjustRightInd w:val="0"/>
        <w:spacing w:line="500" w:lineRule="exact"/>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合同当事人是否同意将工程争议提交争议评审小组决定：</w:t>
      </w:r>
      <w:permStart w:id="210"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0"/>
      <w:r>
        <w:rPr>
          <w:rFonts w:hint="eastAsia" w:ascii="宋体" w:hAnsi="宋体" w:cs="宋体"/>
          <w:color w:val="auto"/>
          <w:kern w:val="0"/>
          <w:szCs w:val="21"/>
          <w:highlight w:val="none"/>
        </w:rPr>
        <w:t>。</w:t>
      </w:r>
    </w:p>
    <w:p w14:paraId="1C27363F">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19</w:t>
      </w:r>
      <w:r>
        <w:rPr>
          <w:rFonts w:ascii="宋体" w:hAnsi="宋体" w:cs="宋体"/>
          <w:color w:val="auto"/>
          <w:kern w:val="0"/>
          <w:szCs w:val="21"/>
          <w:highlight w:val="none"/>
        </w:rPr>
        <w:t>.</w:t>
      </w:r>
      <w:r>
        <w:rPr>
          <w:rFonts w:hint="eastAsia" w:ascii="宋体" w:hAnsi="宋体" w:cs="宋体"/>
          <w:color w:val="auto"/>
          <w:kern w:val="0"/>
          <w:szCs w:val="21"/>
          <w:highlight w:val="none"/>
          <w:lang w:val="en-US" w:eastAsia="zh-CN"/>
        </w:rPr>
        <w:t>1.1</w:t>
      </w:r>
      <w:r>
        <w:rPr>
          <w:rFonts w:hint="eastAsia" w:ascii="宋体" w:hAnsi="宋体" w:cs="宋体"/>
          <w:color w:val="auto"/>
          <w:kern w:val="0"/>
          <w:szCs w:val="21"/>
          <w:highlight w:val="none"/>
        </w:rPr>
        <w:t>争议评审小组的确定</w:t>
      </w:r>
    </w:p>
    <w:p w14:paraId="08E77A2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争议评审小组成员的确定：</w:t>
      </w:r>
      <w:permStart w:id="211"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1"/>
      <w:r>
        <w:rPr>
          <w:rFonts w:hint="eastAsia" w:ascii="宋体" w:hAnsi="宋体" w:cs="宋体"/>
          <w:color w:val="auto"/>
          <w:kern w:val="0"/>
          <w:szCs w:val="21"/>
          <w:highlight w:val="none"/>
        </w:rPr>
        <w:t>。</w:t>
      </w:r>
    </w:p>
    <w:p w14:paraId="0A58DC1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选定争议评审员的期限：</w:t>
      </w:r>
      <w:permStart w:id="212"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2"/>
      <w:r>
        <w:rPr>
          <w:rFonts w:hint="eastAsia" w:ascii="宋体" w:hAnsi="宋体" w:cs="宋体"/>
          <w:color w:val="auto"/>
          <w:kern w:val="0"/>
          <w:szCs w:val="21"/>
          <w:highlight w:val="none"/>
        </w:rPr>
        <w:t>。</w:t>
      </w:r>
    </w:p>
    <w:p w14:paraId="7661C642">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争议评审小组成员的报酬承担方式：</w:t>
      </w:r>
      <w:permStart w:id="213"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3"/>
      <w:r>
        <w:rPr>
          <w:rFonts w:hint="eastAsia" w:ascii="宋体" w:hAnsi="宋体" w:cs="宋体"/>
          <w:color w:val="auto"/>
          <w:kern w:val="0"/>
          <w:szCs w:val="21"/>
          <w:highlight w:val="none"/>
        </w:rPr>
        <w:t>。</w:t>
      </w:r>
    </w:p>
    <w:p w14:paraId="673DF315">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其他事项的约定：</w:t>
      </w:r>
      <w:permStart w:id="214"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4"/>
      <w:r>
        <w:rPr>
          <w:rFonts w:hint="eastAsia" w:ascii="宋体" w:hAnsi="宋体" w:cs="宋体"/>
          <w:color w:val="auto"/>
          <w:kern w:val="0"/>
          <w:szCs w:val="21"/>
          <w:highlight w:val="none"/>
        </w:rPr>
        <w:t>。</w:t>
      </w:r>
    </w:p>
    <w:p w14:paraId="67AD3E90">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19.1.2</w:t>
      </w:r>
      <w:r>
        <w:rPr>
          <w:rFonts w:hint="eastAsia" w:ascii="宋体" w:hAnsi="宋体" w:cs="宋体"/>
          <w:color w:val="auto"/>
          <w:kern w:val="0"/>
          <w:szCs w:val="21"/>
          <w:highlight w:val="none"/>
        </w:rPr>
        <w:t>争议评审小组的决定</w:t>
      </w:r>
    </w:p>
    <w:p w14:paraId="1EA758B3">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合同当事人关于本项的约定：</w:t>
      </w:r>
      <w:permStart w:id="215" w:edGrp="everyone"/>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 xml:space="preserve"> </w:t>
      </w:r>
      <w:permEnd w:id="215"/>
      <w:r>
        <w:rPr>
          <w:rFonts w:hint="eastAsia" w:ascii="宋体" w:hAnsi="宋体" w:cs="宋体"/>
          <w:color w:val="auto"/>
          <w:kern w:val="0"/>
          <w:szCs w:val="21"/>
          <w:highlight w:val="none"/>
        </w:rPr>
        <w:t>。</w:t>
      </w:r>
    </w:p>
    <w:p w14:paraId="1DE195EA">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lang w:val="en-US" w:eastAsia="zh-CN"/>
        </w:rPr>
        <w:t>19.2</w:t>
      </w:r>
      <w:r>
        <w:rPr>
          <w:rFonts w:hint="eastAsia" w:ascii="宋体" w:hAnsi="宋体" w:cs="宋体"/>
          <w:color w:val="auto"/>
          <w:kern w:val="0"/>
          <w:szCs w:val="21"/>
          <w:highlight w:val="none"/>
        </w:rPr>
        <w:t>仲裁或诉讼</w:t>
      </w:r>
    </w:p>
    <w:p w14:paraId="2592F02E">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因合同及合同有关事项发生的争议，按下列第（2）种方式解决：</w:t>
      </w:r>
    </w:p>
    <w:p w14:paraId="47DDDD89">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（1）向常州仲裁委员会申请仲裁；</w:t>
      </w:r>
    </w:p>
    <w:p w14:paraId="61D69535">
      <w:pPr>
        <w:autoSpaceDE w:val="0"/>
        <w:autoSpaceDN w:val="0"/>
        <w:adjustRightInd w:val="0"/>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（2）向常州市新北区人民法院提起诉讼。</w:t>
      </w:r>
    </w:p>
    <w:p w14:paraId="22BDD37B">
      <w:pPr>
        <w:autoSpaceDE w:val="0"/>
        <w:autoSpaceDN w:val="0"/>
        <w:adjustRightInd w:val="0"/>
        <w:spacing w:line="500" w:lineRule="exact"/>
        <w:jc w:val="left"/>
        <w:rPr>
          <w:rFonts w:ascii="宋体" w:hAns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lang w:val="en-US" w:eastAsia="zh-CN"/>
        </w:rPr>
        <w:t>0</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补充条款</w:t>
      </w:r>
    </w:p>
    <w:p w14:paraId="4DEC7FE6">
      <w:pPr>
        <w:numPr>
          <w:ilvl w:val="0"/>
          <w:numId w:val="3"/>
        </w:numPr>
        <w:autoSpaceDE w:val="0"/>
        <w:autoSpaceDN w:val="0"/>
        <w:adjustRightInd w:val="0"/>
        <w:spacing w:line="500" w:lineRule="exact"/>
        <w:jc w:val="left"/>
        <w:rPr>
          <w:rFonts w:ascii="宋体" w:hAnsi="宋体"/>
          <w:color w:val="auto"/>
          <w:szCs w:val="21"/>
          <w:highlight w:val="none"/>
          <w:u w:val="single"/>
        </w:rPr>
      </w:pPr>
      <w:permStart w:id="216" w:edGrp="everyone"/>
      <w:r>
        <w:rPr>
          <w:rFonts w:hint="eastAsia" w:ascii="宋体" w:hAnsi="宋体"/>
          <w:color w:val="auto"/>
          <w:szCs w:val="21"/>
          <w:highlight w:val="none"/>
          <w:u w:val="single"/>
        </w:rPr>
        <w:t>所有</w:t>
      </w:r>
      <w:r>
        <w:rPr>
          <w:rFonts w:hint="eastAsia" w:ascii="宋体" w:hAnsi="宋体"/>
          <w:color w:val="auto"/>
          <w:szCs w:val="21"/>
          <w:highlight w:val="none"/>
          <w:u w:val="single"/>
          <w:lang w:val="en-US" w:eastAsia="zh-CN"/>
        </w:rPr>
        <w:t>施工</w:t>
      </w:r>
      <w:r>
        <w:rPr>
          <w:rFonts w:hint="eastAsia" w:ascii="宋体" w:hAnsi="宋体"/>
          <w:color w:val="auto"/>
          <w:szCs w:val="21"/>
          <w:highlight w:val="none"/>
          <w:u w:val="single"/>
        </w:rPr>
        <w:t>范围内易于扬尘材料都要覆盖到位，费用在合同价中已考虑，不再另行计算；施工工地扬尘控制措施及达标要求按常价费【2015】58号文及常财综【2015】13号文附表1规定。</w:t>
      </w:r>
    </w:p>
    <w:p w14:paraId="7E6AFB7A">
      <w:pPr>
        <w:numPr>
          <w:ilvl w:val="0"/>
          <w:numId w:val="3"/>
        </w:num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垃圾外运需办理的相关手续由承包人自行办理，垃圾外运的运距由承包人自行考虑，费用已综合考虑，包含在总价中，结算时不再另计。</w:t>
      </w:r>
    </w:p>
    <w:p w14:paraId="704E456B">
      <w:pPr>
        <w:numPr>
          <w:ilvl w:val="0"/>
          <w:numId w:val="3"/>
        </w:numPr>
        <w:autoSpaceDE w:val="0"/>
        <w:autoSpaceDN w:val="0"/>
        <w:adjustRightInd w:val="0"/>
        <w:spacing w:line="500" w:lineRule="exact"/>
        <w:jc w:val="left"/>
        <w:rPr>
          <w:rFonts w:ascii="宋体" w:hAnsi="宋体"/>
          <w:color w:val="auto"/>
          <w:szCs w:val="21"/>
          <w:highlight w:val="none"/>
          <w:u w:val="single"/>
        </w:rPr>
      </w:pPr>
      <w:r>
        <w:rPr>
          <w:rFonts w:ascii="宋体" w:hAnsi="宋体"/>
          <w:color w:val="auto"/>
          <w:szCs w:val="21"/>
          <w:highlight w:val="none"/>
          <w:u w:val="single"/>
        </w:rPr>
        <w:t>实际开工时间以</w:t>
      </w:r>
      <w:r>
        <w:rPr>
          <w:rFonts w:hint="eastAsia" w:ascii="宋体" w:hAnsi="宋体"/>
          <w:color w:val="auto"/>
          <w:szCs w:val="21"/>
          <w:highlight w:val="none"/>
          <w:u w:val="single"/>
          <w:lang w:val="en-US" w:eastAsia="zh-CN"/>
        </w:rPr>
        <w:t>甲方</w:t>
      </w:r>
      <w:r>
        <w:rPr>
          <w:rFonts w:ascii="宋体" w:hAnsi="宋体"/>
          <w:color w:val="auto"/>
          <w:szCs w:val="21"/>
          <w:highlight w:val="none"/>
          <w:u w:val="single"/>
        </w:rPr>
        <w:t>现场开工报告为准</w:t>
      </w:r>
      <w:r>
        <w:rPr>
          <w:rFonts w:hint="eastAsia" w:ascii="宋体" w:hAnsi="宋体"/>
          <w:color w:val="auto"/>
          <w:szCs w:val="21"/>
          <w:highlight w:val="none"/>
          <w:u w:val="single"/>
        </w:rPr>
        <w:t>。</w:t>
      </w:r>
    </w:p>
    <w:p w14:paraId="5F229174">
      <w:pPr>
        <w:numPr>
          <w:ilvl w:val="0"/>
          <w:numId w:val="3"/>
        </w:num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本工程合同工期是按正常施工条件下约定的工期，发包人根据实际经营情况，有权作出局部工程缓建、停工的要求；承包人应充分考虑缓建、停工可能造成承包人机械、人员窝工，材料或构配件积压损坏，二次进场等费用风险，并自愿放弃向发包人索赔的权利。</w:t>
      </w:r>
    </w:p>
    <w:p w14:paraId="47235B64">
      <w:pPr>
        <w:numPr>
          <w:ilvl w:val="0"/>
          <w:numId w:val="3"/>
        </w:num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承包人必须根据现场条件编制具体施工方案，需经发包人、跟踪审计认可后实施；如涉及施工方案变更，应由承包人报发包人签字确认后施工。如施工方案变更造成的费用由承包人自行承担。</w:t>
      </w:r>
    </w:p>
    <w:p w14:paraId="297C6841">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承包人自行考虑与外场市政道路对接过程中的所有费用（寻找、开挖等），施工过程中不另外考虑，并承诺根据实际需求的时间按发包人要求配合接通相应的管线和路口，费用均自行考虑，结算不调整。</w:t>
      </w:r>
    </w:p>
    <w:p w14:paraId="786A32A1">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s="宋体"/>
          <w:color w:val="auto"/>
          <w:kern w:val="0"/>
          <w:szCs w:val="21"/>
          <w:highlight w:val="none"/>
          <w:u w:val="single"/>
        </w:rPr>
        <w:t>承包人根据经审定的施工平面布置自行接通场内临时道路，</w:t>
      </w:r>
      <w:r>
        <w:rPr>
          <w:rFonts w:hint="eastAsia" w:ascii="宋体" w:hAnsi="宋体"/>
          <w:color w:val="auto"/>
          <w:szCs w:val="21"/>
          <w:highlight w:val="none"/>
          <w:u w:val="single"/>
        </w:rPr>
        <w:t>施工期间的修补、养护等费用已包含在合同价中，如遇维修，承包人应在6小时内到达现场组织修复；如未到达，则由发包人安排维修，费用从承包人的进度款中按实际发生额的双倍扣除（结算时不计取）。</w:t>
      </w:r>
    </w:p>
    <w:p w14:paraId="41C43485">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本工程由承包人总包，不得转包，一经发现，发包人将立即取消承包人的承包资格，根据具体发包情况处以5万元的罚款，并追究其由此造成的一切后果。以暂定价、专业工程暂估价计入承包合同中的项目，若根据相关要求必须办理发包手续，承包人需配合发包人办理分包工程合同相关招标工作及总分包合同备案手续，并缴纳相关费用，由于承包方的原因造成总分包合同的备案工作15天内不能完成的，按1000元/天向发包人支付违约金，直至备案完成。</w:t>
      </w:r>
    </w:p>
    <w:p w14:paraId="1D35C819">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现场施工用电费用</w:t>
      </w:r>
      <w:r>
        <w:rPr>
          <w:rFonts w:hint="eastAsia" w:ascii="宋体" w:hAnsi="宋体"/>
          <w:color w:val="auto"/>
          <w:szCs w:val="21"/>
          <w:highlight w:val="none"/>
          <w:u w:val="single"/>
          <w:lang w:val="en-US" w:eastAsia="zh-CN"/>
        </w:rPr>
        <w:t>按表计量</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工程结算时一并扣除（含总表和分表的损耗分摊）</w:t>
      </w:r>
      <w:r>
        <w:rPr>
          <w:rFonts w:hint="eastAsia" w:ascii="宋体" w:hAnsi="宋体"/>
          <w:color w:val="auto"/>
          <w:szCs w:val="21"/>
          <w:highlight w:val="none"/>
          <w:u w:val="single"/>
        </w:rPr>
        <w:t>。</w:t>
      </w:r>
    </w:p>
    <w:p w14:paraId="771CC0D8">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必须执行当地有关标准化、文明施工、夜间施工、渣土办、市容、环保、环卫、市政、城管、扬尘控制等方面的有关规定，办理相关手续，发生的所有费用均由承包人承担；由于管理不善，引起政府有关部门罚款、停工整改等处罚，由承包人负责。</w:t>
      </w:r>
    </w:p>
    <w:p w14:paraId="2242CCE4">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应保持场地整洁卫生，现场建筑垃圾应及时清理并托运至处理地点，如在发包人要求的时间内不清理干净，则由发包人组织人员进行清理，相关费用由承包人承担。承包人应在工程竣工前及时将临时设施及施工设备拆除，做到工完场清（含建筑垃圾清运），如收到发包人通知15天内仍不拆除，由发包人自行组织人员拆除，相关费用全部由承包人承担。另外，在工程施工过程中，发包人为了进行项目的配套工程施工，需要承包人拆除临时设施、施工场地及施工设备，承包人必须无条件执行。</w:t>
      </w:r>
    </w:p>
    <w:p w14:paraId="763A0F9B">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工程完工后，工程保洁达到发包人要求。不得以其他单位弄脏为由而拒绝保洁，如过程中涉及多次保洁，不再增加费用，</w:t>
      </w:r>
      <w:r>
        <w:rPr>
          <w:rFonts w:hint="eastAsia" w:ascii="宋体" w:hAnsi="宋体"/>
          <w:color w:val="auto"/>
          <w:szCs w:val="21"/>
          <w:highlight w:val="none"/>
          <w:u w:val="single"/>
          <w:lang w:val="en-US" w:eastAsia="zh-CN"/>
        </w:rPr>
        <w:t>工程</w:t>
      </w:r>
      <w:r>
        <w:rPr>
          <w:rFonts w:hint="eastAsia" w:ascii="宋体" w:hAnsi="宋体"/>
          <w:color w:val="auto"/>
          <w:szCs w:val="21"/>
          <w:highlight w:val="none"/>
          <w:u w:val="single"/>
        </w:rPr>
        <w:t>保洁费用已包含在合同总价中，结算不调整。如因承包人拒绝保洁，发包人另行安排保洁，费用从结算款中按实际发生额的双倍扣除。</w:t>
      </w:r>
    </w:p>
    <w:p w14:paraId="6E5E02D4">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承包人必须充分考虑节后复工、农忙期间施工、冬雨季施工的赶工保障措施。因扬尘管控导致停工的，总工期不顺延，由此产生的相应费用按规定计取。</w:t>
      </w:r>
    </w:p>
    <w:p w14:paraId="56EBC82F">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按发包人要求，关键工序、复杂节点、新材料、新做法等必须做到样板先行，施工前必须由发包人评审通过后再大面积实施，包括但不限于以下内容：各种防水节点，室内外抹灰、粉刷、涂料、墙砖、地面做法、门窗洞口节点、强弱电、给排水管线排线走位、风管支架排布等。具体内容以发包人样板指引为准。</w:t>
      </w:r>
      <w:r>
        <w:rPr>
          <w:rFonts w:hint="eastAsia" w:ascii="宋体" w:hAnsi="宋体" w:cs="宋体"/>
          <w:color w:val="auto"/>
          <w:szCs w:val="21"/>
          <w:highlight w:val="none"/>
          <w:u w:val="single"/>
        </w:rPr>
        <w:t>地砖、墙砖、吊顶必须先做排版图，经发包人确认，其中地面、墙面、顶面饰面材料不允许出现小于</w:t>
      </w:r>
      <w:bookmarkStart w:id="9" w:name="OLE_LINK3"/>
      <w:r>
        <w:rPr>
          <w:rFonts w:hint="eastAsia" w:ascii="宋体" w:hAnsi="宋体" w:cs="宋体"/>
          <w:color w:val="auto"/>
          <w:szCs w:val="21"/>
          <w:highlight w:val="none"/>
          <w:u w:val="single"/>
        </w:rPr>
        <w:t>设计尺寸</w:t>
      </w:r>
      <w:r>
        <w:rPr>
          <w:rFonts w:ascii="宋体" w:hAnsi="宋体" w:cs="宋体"/>
          <w:color w:val="auto"/>
          <w:szCs w:val="21"/>
          <w:highlight w:val="none"/>
          <w:u w:val="single"/>
        </w:rPr>
        <w:t>1/3</w:t>
      </w:r>
      <w:bookmarkEnd w:id="9"/>
      <w:r>
        <w:rPr>
          <w:rFonts w:hint="eastAsia" w:ascii="宋体" w:hAnsi="宋体" w:cs="宋体"/>
          <w:color w:val="auto"/>
          <w:szCs w:val="21"/>
          <w:highlight w:val="none"/>
          <w:u w:val="single"/>
        </w:rPr>
        <w:t>块的小块。</w:t>
      </w:r>
    </w:p>
    <w:p w14:paraId="6F031582">
      <w:pPr>
        <w:numPr>
          <w:ilvl w:val="0"/>
          <w:numId w:val="3"/>
        </w:numPr>
        <w:spacing w:line="500" w:lineRule="exact"/>
        <w:rPr>
          <w:rFonts w:ascii="宋体" w:hAnsi="宋体"/>
          <w:color w:val="auto"/>
          <w:szCs w:val="21"/>
          <w:highlight w:val="none"/>
          <w:u w:val="single"/>
        </w:rPr>
      </w:pPr>
      <w:r>
        <w:rPr>
          <w:rFonts w:hint="eastAsia" w:ascii="宋体" w:hAnsi="宋体"/>
          <w:color w:val="auto"/>
          <w:szCs w:val="21"/>
          <w:highlight w:val="none"/>
          <w:u w:val="single"/>
        </w:rPr>
        <w:t>承包人应该对用于本工程中的各种工程材料、器材、设备按规范进行检查，严禁不符合要求的材料、器材、设备用于本工程。承包人必须严格按照发包人确认的材料品种规格型号等进行供货，严禁擅自更改，若有材料品种与发包人确认的不符，每一项罚款</w:t>
      </w:r>
      <w:r>
        <w:rPr>
          <w:rFonts w:ascii="宋体" w:hAnsi="宋体"/>
          <w:color w:val="auto"/>
          <w:szCs w:val="21"/>
          <w:highlight w:val="none"/>
          <w:u w:val="single"/>
        </w:rPr>
        <w:t>2000</w:t>
      </w:r>
      <w:r>
        <w:rPr>
          <w:rFonts w:hint="eastAsia" w:ascii="宋体" w:hAnsi="宋体"/>
          <w:color w:val="auto"/>
          <w:szCs w:val="21"/>
          <w:highlight w:val="none"/>
          <w:u w:val="single"/>
        </w:rPr>
        <w:t>元，并要求无条件更换，同时承担相关责任。</w:t>
      </w:r>
    </w:p>
    <w:p w14:paraId="1F889D00">
      <w:pPr>
        <w:numPr>
          <w:ilvl w:val="0"/>
          <w:numId w:val="3"/>
        </w:numPr>
        <w:spacing w:line="500" w:lineRule="exact"/>
        <w:rPr>
          <w:rFonts w:ascii="宋体" w:hAnsi="宋体" w:cs="宋体"/>
          <w:color w:val="auto"/>
          <w:szCs w:val="21"/>
          <w:highlight w:val="none"/>
          <w:u w:val="single"/>
        </w:rPr>
      </w:pPr>
      <w:r>
        <w:rPr>
          <w:rFonts w:hint="eastAsia" w:ascii="宋体" w:hAnsi="宋体" w:cs="宋体"/>
          <w:color w:val="auto"/>
          <w:szCs w:val="21"/>
          <w:highlight w:val="none"/>
          <w:u w:val="single"/>
        </w:rPr>
        <w:t>材料种类、设备在最终实施时可能产生变更，承包人必须根据最终图纸，不得以任何理由拒绝更改；施工前需对各种面层材料、电气安装材料等申报样板，并由发包人确认种类、规格、部位后方可采购进场。</w:t>
      </w:r>
    </w:p>
    <w:p w14:paraId="383B4D17">
      <w:pPr>
        <w:numPr>
          <w:ilvl w:val="0"/>
          <w:numId w:val="3"/>
        </w:numPr>
        <w:spacing w:line="500" w:lineRule="exact"/>
        <w:rPr>
          <w:rFonts w:ascii="宋体" w:hAnsi="宋体" w:cs="宋体"/>
          <w:color w:val="auto"/>
          <w:szCs w:val="21"/>
          <w:highlight w:val="none"/>
          <w:u w:val="single"/>
        </w:rPr>
      </w:pPr>
      <w:r>
        <w:rPr>
          <w:rFonts w:hint="eastAsia" w:ascii="宋体" w:hAnsi="宋体" w:cs="宋体"/>
          <w:color w:val="auto"/>
          <w:szCs w:val="21"/>
          <w:highlight w:val="none"/>
          <w:u w:val="single"/>
        </w:rPr>
        <w:t>所有材料应在使用前，由承包人向发包人提交拟用品牌的型号、质量、性能、技术指标等相关证明材料，经发包人认可后方可使用，没有得到发包人书面认可的一律不予接受。</w:t>
      </w:r>
    </w:p>
    <w:p w14:paraId="2E36E2AA">
      <w:pPr>
        <w:numPr>
          <w:ilvl w:val="0"/>
          <w:numId w:val="3"/>
        </w:numPr>
        <w:spacing w:line="500" w:lineRule="exact"/>
        <w:rPr>
          <w:rFonts w:ascii="宋体" w:hAnsi="宋体"/>
          <w:color w:val="auto"/>
          <w:szCs w:val="21"/>
          <w:highlight w:val="none"/>
          <w:u w:val="single"/>
        </w:rPr>
      </w:pPr>
      <w:r>
        <w:rPr>
          <w:rFonts w:hint="eastAsia" w:ascii="宋体" w:hAnsi="宋体"/>
          <w:color w:val="auto"/>
          <w:szCs w:val="21"/>
          <w:highlight w:val="none"/>
          <w:u w:val="single"/>
        </w:rPr>
        <w:t>本工程材料二次搬运及每周</w:t>
      </w:r>
      <w:r>
        <w:rPr>
          <w:rFonts w:ascii="宋体" w:hAnsi="宋体"/>
          <w:color w:val="auto"/>
          <w:szCs w:val="21"/>
          <w:highlight w:val="none"/>
          <w:u w:val="single"/>
        </w:rPr>
        <w:t>8</w:t>
      </w:r>
      <w:r>
        <w:rPr>
          <w:rFonts w:hint="eastAsia" w:ascii="宋体" w:hAnsi="宋体"/>
          <w:color w:val="auto"/>
          <w:szCs w:val="21"/>
          <w:highlight w:val="none"/>
          <w:u w:val="single"/>
        </w:rPr>
        <w:t>小时以内的停水停电不得向发包人提出经济和工期索赔。</w:t>
      </w:r>
    </w:p>
    <w:p w14:paraId="39C05733">
      <w:pPr>
        <w:numPr>
          <w:ilvl w:val="0"/>
          <w:numId w:val="3"/>
        </w:numPr>
        <w:spacing w:line="500" w:lineRule="exact"/>
        <w:rPr>
          <w:rFonts w:ascii="宋体" w:hAnsi="宋体"/>
          <w:color w:val="auto"/>
          <w:szCs w:val="21"/>
          <w:highlight w:val="none"/>
          <w:u w:val="single"/>
        </w:rPr>
      </w:pPr>
      <w:r>
        <w:rPr>
          <w:rFonts w:hint="eastAsia" w:ascii="宋体" w:hAnsi="宋体"/>
          <w:color w:val="auto"/>
          <w:szCs w:val="21"/>
          <w:highlight w:val="none"/>
          <w:u w:val="single"/>
        </w:rPr>
        <w:t>已</w:t>
      </w:r>
      <w:r>
        <w:rPr>
          <w:rFonts w:hint="eastAsia" w:ascii="宋体" w:hAnsi="宋体"/>
          <w:color w:val="auto"/>
          <w:szCs w:val="21"/>
          <w:highlight w:val="none"/>
          <w:u w:val="single"/>
          <w:lang w:val="en-US" w:eastAsia="zh-CN"/>
        </w:rPr>
        <w:t>完</w:t>
      </w:r>
      <w:r>
        <w:rPr>
          <w:rFonts w:hint="eastAsia" w:ascii="宋体" w:hAnsi="宋体"/>
          <w:color w:val="auto"/>
          <w:szCs w:val="21"/>
          <w:highlight w:val="none"/>
          <w:u w:val="single"/>
        </w:rPr>
        <w:t>工工程未交付发包人之前，承包人应负责已完工程的保护工作，保护期间发生损坏，承包人自费予以修复。</w:t>
      </w:r>
    </w:p>
    <w:p w14:paraId="64752F01">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承包人应结合工程实际情况，做好</w:t>
      </w:r>
      <w:r>
        <w:rPr>
          <w:rFonts w:hint="eastAsia" w:ascii="宋体" w:hAnsi="宋体"/>
          <w:color w:val="auto"/>
          <w:szCs w:val="21"/>
          <w:highlight w:val="none"/>
          <w:u w:val="single"/>
          <w:lang w:val="en-US" w:eastAsia="zh-CN"/>
        </w:rPr>
        <w:t>现有及施工相关</w:t>
      </w:r>
      <w:r>
        <w:rPr>
          <w:rFonts w:hint="eastAsia" w:ascii="宋体" w:hAnsi="宋体"/>
          <w:color w:val="auto"/>
          <w:szCs w:val="21"/>
          <w:highlight w:val="none"/>
          <w:u w:val="single"/>
        </w:rPr>
        <w:t>装饰工程的涂料、门窗、栏杆、地面、设备等成品保护措施；方案报发包人审批，费用在投标报价中已考虑，不再另行计算。</w:t>
      </w:r>
    </w:p>
    <w:p w14:paraId="35105720">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承包人必须充分配合发包人完成工程结算审计，当双方有纠纷导致结算不能正常进行时，按常建规〔</w:t>
      </w:r>
      <w:r>
        <w:rPr>
          <w:rFonts w:ascii="宋体" w:hAnsi="宋体"/>
          <w:color w:val="auto"/>
          <w:szCs w:val="21"/>
          <w:highlight w:val="none"/>
          <w:u w:val="single"/>
        </w:rPr>
        <w:t>2017</w:t>
      </w:r>
      <w:r>
        <w:rPr>
          <w:rFonts w:hint="eastAsia" w:ascii="宋体" w:hAnsi="宋体"/>
          <w:color w:val="auto"/>
          <w:szCs w:val="21"/>
          <w:highlight w:val="none"/>
          <w:u w:val="single"/>
        </w:rPr>
        <w:t>〕</w:t>
      </w:r>
      <w:r>
        <w:rPr>
          <w:rFonts w:ascii="宋体" w:hAnsi="宋体"/>
          <w:color w:val="auto"/>
          <w:szCs w:val="21"/>
          <w:highlight w:val="none"/>
          <w:u w:val="single"/>
        </w:rPr>
        <w:t>4</w:t>
      </w:r>
      <w:r>
        <w:rPr>
          <w:rFonts w:hint="eastAsia" w:ascii="宋体" w:hAnsi="宋体"/>
          <w:color w:val="auto"/>
          <w:szCs w:val="21"/>
          <w:highlight w:val="none"/>
          <w:u w:val="single"/>
        </w:rPr>
        <w:t>号文件执行。</w:t>
      </w:r>
      <w:permEnd w:id="216"/>
      <w:r>
        <w:rPr>
          <w:rFonts w:asciiTheme="minorEastAsia" w:hAnsiTheme="minorEastAsia" w:eastAsiaTheme="minorEastAsia"/>
          <w:color w:val="auto"/>
          <w:highlight w:val="none"/>
          <w:u w:val="single"/>
        </w:rPr>
        <w:t>承包人对所上报的审计结算资料需认真复核，若累计审计核减额超出工程结算价的5%时，其超出部分的审核费由承包人承担，承包人支付给发包人，再由发包人支付给结算审计单位。工程结算审计完成后，承包人应配合发包人对初审结果进行复审（若需），复审金额作为审定金额。</w:t>
      </w:r>
    </w:p>
    <w:p w14:paraId="1E9AF891">
      <w:pPr>
        <w:numPr>
          <w:ilvl w:val="0"/>
          <w:numId w:val="3"/>
        </w:numPr>
        <w:tabs>
          <w:tab w:val="left" w:pos="426"/>
        </w:tabs>
        <w:autoSpaceDE w:val="0"/>
        <w:autoSpaceDN w:val="0"/>
        <w:adjustRightInd w:val="0"/>
        <w:spacing w:line="500" w:lineRule="exact"/>
        <w:jc w:val="left"/>
        <w:rPr>
          <w:rFonts w:ascii="宋体" w:hAnsi="宋体" w:cs="宋体"/>
          <w:color w:val="auto"/>
          <w:szCs w:val="21"/>
          <w:highlight w:val="none"/>
          <w:u w:val="single"/>
        </w:rPr>
      </w:pPr>
      <w:bookmarkStart w:id="10" w:name="_Toc477792701"/>
      <w:bookmarkStart w:id="11" w:name="_Toc351203652"/>
      <w:bookmarkStart w:id="12" w:name="_Toc307323916"/>
      <w:permStart w:id="217" w:edGrp="everyone"/>
      <w:r>
        <w:rPr>
          <w:rFonts w:hint="eastAsia" w:ascii="宋体" w:hAnsi="宋体" w:cs="宋体"/>
          <w:color w:val="auto"/>
          <w:szCs w:val="21"/>
          <w:highlight w:val="none"/>
          <w:u w:val="single"/>
        </w:rPr>
        <w:t>承包人根据施工进度，应编制详细的劳动力资源计划和劳动力保障措施；施工过程中注意与其他相关单位的配合，隐蔽工程封闭前由发包人书面确认各方工作完成，并报影像资料留档。</w:t>
      </w:r>
    </w:p>
    <w:p w14:paraId="58A5CC69">
      <w:pPr>
        <w:numPr>
          <w:ilvl w:val="0"/>
          <w:numId w:val="3"/>
        </w:numPr>
        <w:spacing w:line="500" w:lineRule="exact"/>
        <w:rPr>
          <w:rFonts w:ascii="宋体" w:hAnsi="宋体"/>
          <w:color w:val="auto"/>
          <w:szCs w:val="21"/>
          <w:highlight w:val="none"/>
          <w:u w:val="single"/>
        </w:rPr>
      </w:pPr>
      <w:r>
        <w:rPr>
          <w:rFonts w:hint="eastAsia" w:ascii="宋体" w:hAnsi="宋体"/>
          <w:color w:val="auto"/>
          <w:szCs w:val="21"/>
          <w:highlight w:val="none"/>
          <w:u w:val="single"/>
        </w:rPr>
        <w:t>承包人若虚报、瞒报、违法挂靠、转包、弄虚作假、进度滞后超合同工期</w:t>
      </w:r>
      <w:r>
        <w:rPr>
          <w:rFonts w:ascii="宋体" w:hAnsi="宋体"/>
          <w:color w:val="auto"/>
          <w:szCs w:val="21"/>
          <w:highlight w:val="none"/>
          <w:u w:val="single"/>
        </w:rPr>
        <w:t>20</w:t>
      </w:r>
      <w:r>
        <w:rPr>
          <w:rFonts w:hint="eastAsia" w:ascii="宋体" w:hAnsi="宋体"/>
          <w:color w:val="auto"/>
          <w:szCs w:val="21"/>
          <w:highlight w:val="none"/>
          <w:u w:val="single"/>
        </w:rPr>
        <w:t>％以上的现象，则发包人单位向行政主管部门申请记承包人不良记录。</w:t>
      </w:r>
      <w:r>
        <w:rPr>
          <w:rFonts w:ascii="宋体" w:hAnsi="宋体"/>
          <w:color w:val="auto"/>
          <w:szCs w:val="21"/>
          <w:highlight w:val="none"/>
          <w:u w:val="single"/>
        </w:rPr>
        <w:t xml:space="preserve"> </w:t>
      </w:r>
    </w:p>
    <w:p w14:paraId="3AFDC8E4">
      <w:pPr>
        <w:numPr>
          <w:ilvl w:val="0"/>
          <w:numId w:val="3"/>
        </w:numPr>
        <w:spacing w:line="500" w:lineRule="exact"/>
        <w:rPr>
          <w:rFonts w:ascii="宋体" w:hAnsi="宋体"/>
          <w:color w:val="auto"/>
          <w:szCs w:val="21"/>
          <w:highlight w:val="none"/>
          <w:u w:val="single"/>
        </w:rPr>
      </w:pPr>
      <w:r>
        <w:rPr>
          <w:rFonts w:hint="eastAsia" w:ascii="宋体" w:hAnsi="宋体"/>
          <w:color w:val="auto"/>
          <w:szCs w:val="21"/>
          <w:highlight w:val="none"/>
          <w:u w:val="single"/>
        </w:rPr>
        <w:t>承包人必须遵守发包人发布的工程变更签证管理制度及各项管理规定。包括发包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1161D3CF">
      <w:pPr>
        <w:numPr>
          <w:ilvl w:val="0"/>
          <w:numId w:val="3"/>
        </w:numPr>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承包人负责完成各项检测及调试，申报验收手续并保证</w:t>
      </w:r>
      <w:r>
        <w:rPr>
          <w:rFonts w:hint="eastAsia" w:ascii="宋体" w:hAnsi="宋体"/>
          <w:color w:val="auto"/>
          <w:szCs w:val="21"/>
          <w:highlight w:val="none"/>
          <w:u w:val="single"/>
          <w:lang w:val="en-US" w:eastAsia="zh-CN"/>
        </w:rPr>
        <w:t>现场验收</w:t>
      </w:r>
      <w:r>
        <w:rPr>
          <w:rFonts w:hint="eastAsia" w:ascii="宋体" w:hAnsi="宋体"/>
          <w:color w:val="auto"/>
          <w:szCs w:val="21"/>
          <w:highlight w:val="none"/>
          <w:u w:val="single"/>
        </w:rPr>
        <w:t>合格通过，以上费用包含在投标报价内，不再另行计算。</w:t>
      </w:r>
    </w:p>
    <w:p w14:paraId="2461314A">
      <w:pPr>
        <w:numPr>
          <w:ilvl w:val="0"/>
          <w:numId w:val="3"/>
        </w:numPr>
        <w:autoSpaceDE w:val="0"/>
        <w:autoSpaceDN w:val="0"/>
        <w:adjustRightInd w:val="0"/>
        <w:spacing w:line="500" w:lineRule="exact"/>
        <w:jc w:val="left"/>
        <w:rPr>
          <w:rFonts w:ascii="宋体" w:hAnsi="宋体"/>
          <w:color w:val="auto"/>
          <w:szCs w:val="21"/>
          <w:highlight w:val="none"/>
        </w:rPr>
      </w:pPr>
      <w:r>
        <w:rPr>
          <w:rFonts w:hint="eastAsia" w:ascii="宋体" w:hAnsi="宋体"/>
          <w:color w:val="auto"/>
          <w:szCs w:val="21"/>
          <w:highlight w:val="none"/>
          <w:u w:val="single"/>
        </w:rPr>
        <w:t>部分分部分项工程在实施前可能会有增减，承包人应积极配合实施发包人提出的变更，对实际发生的工程量按实结算，不得提出另外增加费用的要求。</w:t>
      </w:r>
    </w:p>
    <w:p w14:paraId="72993184">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项目现场不提供生活区域，请承包人自行解决。</w:t>
      </w:r>
    </w:p>
    <w:p w14:paraId="013ADF62">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承包人应无条件配合发包人在每一道工序施工前进行样板评审，如样板评审未通过，承包人擅自大面积施工的，发包人有权要求承包人全面返工，由此产生的费用均由承包人承担；如未通过的样板评审，承包人应重新施工，直至发包人评审通过，由此产生的费用均由承包人承担。</w:t>
      </w:r>
    </w:p>
    <w:p w14:paraId="195C9F7B">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ascii="宋体" w:hAnsi="宋体"/>
          <w:color w:val="auto"/>
          <w:szCs w:val="21"/>
          <w:highlight w:val="none"/>
          <w:u w:val="single"/>
        </w:rPr>
        <w:t>承包人应负责施工现场</w:t>
      </w:r>
      <w:r>
        <w:rPr>
          <w:rFonts w:hint="eastAsia" w:ascii="宋体" w:hAnsi="宋体"/>
          <w:color w:val="auto"/>
          <w:szCs w:val="21"/>
          <w:highlight w:val="none"/>
          <w:u w:val="single"/>
        </w:rPr>
        <w:t>及办公区域内、以及施工场地内及办公场地内的卫生间清洁，以上费用已包含在报价内，后期不再调整。</w:t>
      </w:r>
    </w:p>
    <w:p w14:paraId="0875CD36">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ascii="宋体" w:hAnsi="宋体"/>
          <w:color w:val="auto"/>
          <w:szCs w:val="21"/>
          <w:highlight w:val="none"/>
          <w:u w:val="single"/>
        </w:rPr>
        <w:t>本工程空调系统的过滤器</w:t>
      </w:r>
      <w:r>
        <w:rPr>
          <w:rFonts w:hint="eastAsia" w:ascii="宋体" w:hAnsi="宋体"/>
          <w:color w:val="auto"/>
          <w:szCs w:val="21"/>
          <w:highlight w:val="none"/>
          <w:u w:val="single"/>
        </w:rPr>
        <w:t>（包括楼层总过滤器）、滤网的清洗在质保期内由承包人负责，以上费用已包含在报价内，后期不再调整。</w:t>
      </w:r>
    </w:p>
    <w:p w14:paraId="50A95465">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ascii="宋体" w:hAnsi="宋体"/>
          <w:color w:val="auto"/>
          <w:szCs w:val="21"/>
          <w:highlight w:val="none"/>
          <w:u w:val="single"/>
        </w:rPr>
        <w:t>合同总工期</w:t>
      </w:r>
      <w:r>
        <w:rPr>
          <w:rFonts w:hint="eastAsia" w:ascii="宋体" w:hAnsi="宋体"/>
          <w:color w:val="auto"/>
          <w:szCs w:val="21"/>
          <w:highlight w:val="none"/>
          <w:u w:val="single"/>
          <w:lang w:val="en-US" w:eastAsia="zh-CN"/>
        </w:rPr>
        <w:t>60</w:t>
      </w:r>
      <w:r>
        <w:rPr>
          <w:rFonts w:ascii="宋体" w:hAnsi="宋体"/>
          <w:color w:val="auto"/>
          <w:szCs w:val="21"/>
          <w:highlight w:val="none"/>
          <w:u w:val="single"/>
        </w:rPr>
        <w:t>日历天。</w:t>
      </w:r>
    </w:p>
    <w:p w14:paraId="34BD0858">
      <w:pPr>
        <w:numPr>
          <w:ilvl w:val="0"/>
          <w:numId w:val="3"/>
        </w:numPr>
        <w:tabs>
          <w:tab w:val="left" w:pos="426"/>
        </w:tabs>
        <w:autoSpaceDE w:val="0"/>
        <w:autoSpaceDN w:val="0"/>
        <w:adjustRightInd w:val="0"/>
        <w:spacing w:line="500" w:lineRule="exact"/>
        <w:jc w:val="left"/>
        <w:rPr>
          <w:rFonts w:ascii="宋体" w:hAnsi="宋体"/>
          <w:color w:val="auto"/>
          <w:szCs w:val="21"/>
          <w:highlight w:val="none"/>
          <w:u w:val="single"/>
        </w:rPr>
      </w:pPr>
      <w:r>
        <w:rPr>
          <w:rFonts w:hint="eastAsia" w:ascii="宋体" w:hAnsi="宋体"/>
          <w:color w:val="auto"/>
          <w:szCs w:val="21"/>
          <w:highlight w:val="none"/>
          <w:u w:val="single"/>
        </w:rPr>
        <w:t>其他未尽事宜双方协商解决。</w:t>
      </w:r>
    </w:p>
    <w:permEnd w:id="217"/>
    <w:p w14:paraId="3B43BCE3">
      <w:pPr>
        <w:tabs>
          <w:tab w:val="left" w:pos="426"/>
        </w:tabs>
        <w:autoSpaceDE w:val="0"/>
        <w:autoSpaceDN w:val="0"/>
        <w:adjustRightInd w:val="0"/>
        <w:spacing w:line="500" w:lineRule="exact"/>
        <w:jc w:val="left"/>
        <w:rPr>
          <w:rFonts w:ascii="宋体" w:hAnsi="宋体"/>
          <w:color w:val="auto"/>
          <w:szCs w:val="21"/>
          <w:highlight w:val="none"/>
          <w:u w:val="single"/>
        </w:rPr>
      </w:pPr>
      <w:r>
        <w:rPr>
          <w:rFonts w:ascii="宋体" w:cs="宋体"/>
          <w:b/>
          <w:bCs/>
          <w:color w:val="auto"/>
          <w:szCs w:val="21"/>
          <w:highlight w:val="none"/>
        </w:rPr>
        <w:br w:type="page"/>
      </w:r>
    </w:p>
    <w:p w14:paraId="54041B51">
      <w:pPr>
        <w:tabs>
          <w:tab w:val="left" w:pos="426"/>
        </w:tabs>
        <w:autoSpaceDE w:val="0"/>
        <w:autoSpaceDN w:val="0"/>
        <w:adjustRightInd w:val="0"/>
        <w:spacing w:line="500" w:lineRule="exact"/>
        <w:jc w:val="left"/>
        <w:rPr>
          <w:rFonts w:ascii="宋体" w:hAnsi="宋体"/>
          <w:color w:val="auto"/>
          <w:szCs w:val="21"/>
          <w:highlight w:val="none"/>
          <w:u w:val="single"/>
        </w:rPr>
      </w:pPr>
    </w:p>
    <w:p w14:paraId="0960026B">
      <w:pPr>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廉政责任书</w:t>
      </w:r>
    </w:p>
    <w:p w14:paraId="052BC9B1">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甲方：</w:t>
      </w:r>
      <w:r>
        <w:rPr>
          <w:rFonts w:hint="eastAsia" w:ascii="宋体" w:hAnsi="宋体" w:cs="宋体"/>
          <w:sz w:val="21"/>
          <w:szCs w:val="21"/>
          <w:highlight w:val="none"/>
          <w:lang w:eastAsia="zh-CN"/>
        </w:rPr>
        <w:t>常州市新北区实验中学</w:t>
      </w:r>
      <w:r>
        <w:rPr>
          <w:rFonts w:hint="eastAsia" w:ascii="宋体" w:hAnsi="宋体" w:eastAsia="宋体" w:cs="宋体"/>
          <w:sz w:val="21"/>
          <w:szCs w:val="21"/>
          <w:highlight w:val="none"/>
          <w:lang w:val="en-US" w:eastAsia="zh-CN"/>
        </w:rPr>
        <w:t xml:space="preserve"> </w:t>
      </w:r>
    </w:p>
    <w:p w14:paraId="40EE68B0">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乙方： </w:t>
      </w:r>
    </w:p>
    <w:p w14:paraId="62EF0BB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本责任书适用于</w:t>
      </w:r>
      <w:r>
        <w:rPr>
          <w:rFonts w:hint="eastAsia" w:ascii="宋体" w:hAnsi="宋体" w:eastAsia="宋体" w:cs="宋体"/>
          <w:sz w:val="21"/>
          <w:szCs w:val="21"/>
          <w:highlight w:val="none"/>
          <w:lang w:val="en-US" w:eastAsia="zh-CN"/>
        </w:rPr>
        <w:t>江苏龙城国有</w:t>
      </w:r>
      <w:r>
        <w:rPr>
          <w:rFonts w:hint="eastAsia" w:ascii="宋体" w:hAnsi="宋体" w:eastAsia="宋体" w:cs="宋体"/>
          <w:sz w:val="21"/>
          <w:szCs w:val="21"/>
          <w:highlight w:val="none"/>
        </w:rPr>
        <w:t>控股集团及其子公司签订的所有合同，甲乙双方于202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年</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月签订了</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rPr>
        <w:t>（以下简称该合同），为规范甲乙双方在合作过程中的廉洁行为，保证双方合作的公平、公正性，根据国家有关法律法规和廉政建设责任制规定，特订立本廉政责任书，供双方遵守执行。</w:t>
      </w:r>
    </w:p>
    <w:p w14:paraId="5BD44C45">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第一条  双方权利和义务</w:t>
      </w:r>
    </w:p>
    <w:p w14:paraId="7ECCD856">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（一）严格遵守党和国家有关法律法规及双方单位的有关廉政规定。 </w:t>
      </w:r>
    </w:p>
    <w:p w14:paraId="08964591">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（二）严格履行双方签订的该合同文件，自觉按该合同执行。 </w:t>
      </w:r>
    </w:p>
    <w:p w14:paraId="16E0C9E7">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（三）双方的业务活动坚持公开、公平、公正、诚实、信用的原则（除法律认定的商业秘密和合同文件另有规定之外），不得损害国家和集体利益及违反甲、乙双方管理规章制度。 </w:t>
      </w:r>
    </w:p>
    <w:p w14:paraId="2C12F982">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（四）发现对方在业务活动中有违规、违纪、违法行为的，应及时提醒对方，情节严重的，应向其上级主管部门或纪检监察部门举报。</w:t>
      </w:r>
    </w:p>
    <w:p w14:paraId="31863ED0">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（五）不准向对方和相关单位索要或接受回扣、礼金、有价证券、贵重物品和好处费、感谢费等。</w:t>
      </w:r>
    </w:p>
    <w:p w14:paraId="4318284E">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（六）不准在对方和相关单位报销任何应由本方或个人支付的费用。</w:t>
      </w:r>
    </w:p>
    <w:p w14:paraId="53319B20">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（七）不准要求、暗示和接受对方和相关单位为个人提供住房装修、婚丧嫁娶、配偶子女的工作安排以及出国（境）、旅游等提供方便。</w:t>
      </w:r>
    </w:p>
    <w:p w14:paraId="0F3F64F1">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（八）不准参加有可能影响公正执行合同的对方和相关单位的宴请和健身、娱乐等活动。</w:t>
      </w:r>
    </w:p>
    <w:p w14:paraId="67ACACDC">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（九）不准向对方介绍或让配偶、子女、亲属参与同本方该项目实施合同中有关的设备、材料、劳务等经济活动。不得以任何理由向乙方和相关单位推荐该项目合同规定以外的材料、设备等。</w:t>
      </w:r>
    </w:p>
    <w:p w14:paraId="7D0AD945">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（十）不得为对方单位或个人购置通讯工具、交通工具或高档办公用品等，该合同另有约定的除外。 </w:t>
      </w:r>
    </w:p>
    <w:p w14:paraId="40B6D6E8">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第二条 违约责任</w:t>
      </w:r>
    </w:p>
    <w:p w14:paraId="428A0B6C">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（一）甲方及其工作人员违反本责任书约定义务的，甲方有权依据有关法律法规或单位规章制度给予党纪、政纪或组织处理；涉嫌犯罪的，移交司法机关追究刑事责任；给乙方单位造成经济损失的，应予以赔偿。 </w:t>
      </w:r>
    </w:p>
    <w:p w14:paraId="7C8C9117">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二）乙方及其工作人员违反本责任书约定义务的，甲方保留要求乙方重新验收、返工、更换、退货等质量质疑的权利并有权书面通知乙方提前终止合同，并按有关法律法规追究责任，给甲方单位造成经济损失的，乙方应予以赔偿，并承担一切费用和损失。涉嫌犯罪的，移交司法机关追究刑事责任。</w:t>
      </w:r>
    </w:p>
    <w:p w14:paraId="21679A24">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第三条  举报人可以自己或委托他人采取面谈、电话、信函、电子信箱及其他方式，向</w:t>
      </w:r>
      <w:r>
        <w:rPr>
          <w:rFonts w:hint="eastAsia" w:ascii="宋体" w:hAnsi="宋体" w:eastAsia="宋体" w:cs="宋体"/>
          <w:sz w:val="21"/>
          <w:szCs w:val="21"/>
          <w:highlight w:val="none"/>
          <w:lang w:val="en-US" w:eastAsia="zh-CN"/>
        </w:rPr>
        <w:t>江苏龙城国有</w:t>
      </w:r>
      <w:r>
        <w:rPr>
          <w:rFonts w:hint="eastAsia" w:ascii="宋体" w:hAnsi="宋体" w:eastAsia="宋体" w:cs="宋体"/>
          <w:sz w:val="21"/>
          <w:szCs w:val="21"/>
          <w:highlight w:val="none"/>
        </w:rPr>
        <w:t>控股集团</w:t>
      </w:r>
      <w:r>
        <w:rPr>
          <w:rFonts w:hint="eastAsia" w:ascii="宋体" w:hAnsi="宋体" w:eastAsia="宋体" w:cs="宋体"/>
          <w:sz w:val="21"/>
          <w:szCs w:val="21"/>
          <w:highlight w:val="none"/>
          <w:lang w:val="en-US" w:eastAsia="zh-CN"/>
        </w:rPr>
        <w:t>纪委</w:t>
      </w:r>
      <w:r>
        <w:rPr>
          <w:rFonts w:hint="eastAsia" w:ascii="宋体" w:hAnsi="宋体" w:eastAsia="宋体" w:cs="宋体"/>
          <w:sz w:val="21"/>
          <w:szCs w:val="21"/>
          <w:highlight w:val="none"/>
        </w:rPr>
        <w:t>进行举报，举报电话：856059</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0；电子邮箱地址：</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"mailto:LK85605990@longchenggroup.com%0d" \t "_blank"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LK856059</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0@longchenggroup.com</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；邮寄地址：常州市新北区新桥大厦 601 室江苏龙城国有控股集团纪委，邮政编码：213022。</w:t>
      </w:r>
    </w:p>
    <w:p w14:paraId="1E648E55">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第四条  本责任书作为该合同的附件，与该合同具有同等法律效力，经双方法定代表人或授权代理人（现场主持单位日常工作的负责人）签字并加盖公章后立即生效。</w:t>
      </w:r>
    </w:p>
    <w:p w14:paraId="360AF805">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第五条  本责任书的有效期至合同全部履行结束两年后止。</w:t>
      </w:r>
    </w:p>
    <w:p w14:paraId="26FD2AB5">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第六条  本责任书一式肆份，由甲乙双方各执壹份，送交甲、乙双方的监督单位或部门各壹份。</w:t>
      </w:r>
    </w:p>
    <w:p w14:paraId="37847187">
      <w:pPr>
        <w:spacing w:line="360" w:lineRule="auto"/>
        <w:rPr>
          <w:rFonts w:hint="eastAsia" w:ascii="宋体" w:hAnsi="宋体" w:eastAsia="宋体" w:cs="宋体"/>
          <w:sz w:val="21"/>
          <w:szCs w:val="21"/>
          <w:highlight w:val="none"/>
        </w:rPr>
      </w:pPr>
    </w:p>
    <w:p w14:paraId="1FAB40FB">
      <w:pPr>
        <w:spacing w:line="360" w:lineRule="auto"/>
        <w:rPr>
          <w:rFonts w:hint="eastAsia" w:ascii="宋体" w:hAnsi="宋体" w:eastAsia="宋体" w:cs="宋体"/>
          <w:sz w:val="21"/>
          <w:szCs w:val="21"/>
          <w:highlight w:val="none"/>
        </w:rPr>
      </w:pPr>
    </w:p>
    <w:tbl>
      <w:tblPr>
        <w:tblStyle w:val="39"/>
        <w:tblW w:w="0" w:type="auto"/>
        <w:tblInd w:w="0" w:type="dxa"/>
        <w:tblLayout w:type="autofit"/>
        <w:tblCellMar>
          <w:top w:w="0" w:type="dxa"/>
          <w:left w:w="108" w:type="dxa"/>
          <w:bottom w:w="0" w:type="dxa"/>
          <w:right w:w="108" w:type="dxa"/>
        </w:tblCellMar>
      </w:tblPr>
      <w:tblGrid>
        <w:gridCol w:w="4359"/>
        <w:gridCol w:w="4360"/>
      </w:tblGrid>
      <w:tr w14:paraId="0CD4373F">
        <w:tblPrEx>
          <w:tblCellMar>
            <w:top w:w="0" w:type="dxa"/>
            <w:left w:w="108" w:type="dxa"/>
            <w:bottom w:w="0" w:type="dxa"/>
            <w:right w:w="108" w:type="dxa"/>
          </w:tblCellMar>
        </w:tblPrEx>
        <w:tc>
          <w:tcPr>
            <w:tcW w:w="4359" w:type="dxa"/>
            <w:noWrap w:val="0"/>
            <w:vAlign w:val="top"/>
          </w:tcPr>
          <w:p w14:paraId="36C480DE">
            <w:pPr>
              <w:spacing w:line="360" w:lineRule="auto"/>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甲方单位（盖章）：</w:t>
            </w:r>
          </w:p>
        </w:tc>
        <w:tc>
          <w:tcPr>
            <w:tcW w:w="4360" w:type="dxa"/>
            <w:noWrap w:val="0"/>
            <w:vAlign w:val="top"/>
          </w:tcPr>
          <w:p w14:paraId="61B2C704">
            <w:pPr>
              <w:spacing w:line="360" w:lineRule="auto"/>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乙方单位（盖章）：</w:t>
            </w:r>
          </w:p>
        </w:tc>
      </w:tr>
      <w:tr w14:paraId="296961FC">
        <w:tblPrEx>
          <w:tblCellMar>
            <w:top w:w="0" w:type="dxa"/>
            <w:left w:w="108" w:type="dxa"/>
            <w:bottom w:w="0" w:type="dxa"/>
            <w:right w:w="108" w:type="dxa"/>
          </w:tblCellMar>
        </w:tblPrEx>
        <w:trPr>
          <w:trHeight w:val="759" w:hRule="atLeast"/>
        </w:trPr>
        <w:tc>
          <w:tcPr>
            <w:tcW w:w="4359" w:type="dxa"/>
            <w:noWrap w:val="0"/>
            <w:vAlign w:val="top"/>
          </w:tcPr>
          <w:p w14:paraId="3EFC6A22">
            <w:pPr>
              <w:spacing w:line="360" w:lineRule="auto"/>
              <w:jc w:val="left"/>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法定代表人：</w:t>
            </w:r>
          </w:p>
          <w:p w14:paraId="187DF7C8">
            <w:pPr>
              <w:spacing w:line="360" w:lineRule="auto"/>
              <w:rPr>
                <w:rFonts w:hint="eastAsia" w:ascii="Times New Roman" w:hAnsi="Times New Roman" w:eastAsia="宋体" w:cs="Times New Roman"/>
                <w:color w:val="auto"/>
                <w:kern w:val="0"/>
                <w:sz w:val="21"/>
                <w:szCs w:val="21"/>
                <w:highlight w:val="none"/>
                <w:lang w:val="en-US" w:eastAsia="zh-CN" w:bidi="ar"/>
              </w:rPr>
            </w:pPr>
          </w:p>
        </w:tc>
        <w:tc>
          <w:tcPr>
            <w:tcW w:w="4360" w:type="dxa"/>
            <w:noWrap w:val="0"/>
            <w:vAlign w:val="top"/>
          </w:tcPr>
          <w:p w14:paraId="4D217E87">
            <w:pPr>
              <w:spacing w:line="360" w:lineRule="auto"/>
              <w:jc w:val="left"/>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法定代表人：</w:t>
            </w:r>
          </w:p>
          <w:p w14:paraId="30C57AFF">
            <w:pPr>
              <w:spacing w:line="360" w:lineRule="auto"/>
              <w:rPr>
                <w:rFonts w:hint="eastAsia" w:ascii="Times New Roman" w:hAnsi="Times New Roman" w:eastAsia="宋体" w:cs="Times New Roman"/>
                <w:color w:val="auto"/>
                <w:kern w:val="0"/>
                <w:sz w:val="21"/>
                <w:szCs w:val="21"/>
                <w:highlight w:val="none"/>
                <w:lang w:val="en-US" w:eastAsia="zh-CN" w:bidi="ar"/>
              </w:rPr>
            </w:pPr>
          </w:p>
        </w:tc>
      </w:tr>
      <w:tr w14:paraId="691BAECB">
        <w:tblPrEx>
          <w:tblCellMar>
            <w:top w:w="0" w:type="dxa"/>
            <w:left w:w="108" w:type="dxa"/>
            <w:bottom w:w="0" w:type="dxa"/>
            <w:right w:w="108" w:type="dxa"/>
          </w:tblCellMar>
        </w:tblPrEx>
        <w:trPr>
          <w:trHeight w:val="759" w:hRule="atLeast"/>
        </w:trPr>
        <w:tc>
          <w:tcPr>
            <w:tcW w:w="4359" w:type="dxa"/>
            <w:noWrap w:val="0"/>
            <w:vAlign w:val="top"/>
          </w:tcPr>
          <w:p w14:paraId="4B49D31C">
            <w:pPr>
              <w:spacing w:line="360" w:lineRule="auto"/>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授权代理人：</w:t>
            </w:r>
          </w:p>
        </w:tc>
        <w:tc>
          <w:tcPr>
            <w:tcW w:w="4360" w:type="dxa"/>
            <w:noWrap w:val="0"/>
            <w:vAlign w:val="top"/>
          </w:tcPr>
          <w:p w14:paraId="297CE10C">
            <w:pPr>
              <w:spacing w:line="360" w:lineRule="auto"/>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授权代理人：</w:t>
            </w:r>
          </w:p>
        </w:tc>
      </w:tr>
      <w:tr w14:paraId="6F4206EE">
        <w:tblPrEx>
          <w:tblCellMar>
            <w:top w:w="0" w:type="dxa"/>
            <w:left w:w="108" w:type="dxa"/>
            <w:bottom w:w="0" w:type="dxa"/>
            <w:right w:w="108" w:type="dxa"/>
          </w:tblCellMar>
        </w:tblPrEx>
        <w:tc>
          <w:tcPr>
            <w:tcW w:w="4359" w:type="dxa"/>
            <w:noWrap w:val="0"/>
            <w:vAlign w:val="top"/>
          </w:tcPr>
          <w:p w14:paraId="047B3D70">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日期：    </w:t>
            </w:r>
            <w:r>
              <w:rPr>
                <w:rFonts w:hint="eastAsia" w:ascii="宋体" w:hAnsi="宋体" w:eastAsia="宋体" w:cs="宋体"/>
                <w:sz w:val="24"/>
                <w:szCs w:val="24"/>
                <w:highlight w:val="none"/>
              </w:rPr>
              <w:t xml:space="preserve">年    月    日  </w:t>
            </w:r>
          </w:p>
        </w:tc>
        <w:tc>
          <w:tcPr>
            <w:tcW w:w="4360" w:type="dxa"/>
            <w:noWrap w:val="0"/>
            <w:vAlign w:val="top"/>
          </w:tcPr>
          <w:p w14:paraId="50509D76">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日期：    </w:t>
            </w:r>
            <w:r>
              <w:rPr>
                <w:rFonts w:hint="eastAsia" w:ascii="宋体" w:hAnsi="宋体" w:eastAsia="宋体" w:cs="宋体"/>
                <w:sz w:val="24"/>
                <w:szCs w:val="24"/>
                <w:highlight w:val="none"/>
              </w:rPr>
              <w:t xml:space="preserve">年    月    日  </w:t>
            </w:r>
          </w:p>
        </w:tc>
      </w:tr>
    </w:tbl>
    <w:p w14:paraId="0E539CA4">
      <w:pPr>
        <w:spacing w:line="360" w:lineRule="auto"/>
        <w:rPr>
          <w:rFonts w:hint="eastAsia" w:ascii="宋体" w:hAnsi="宋体" w:eastAsia="宋体" w:cs="宋体"/>
          <w:sz w:val="21"/>
          <w:szCs w:val="21"/>
          <w:highlight w:val="none"/>
        </w:rPr>
      </w:pPr>
    </w:p>
    <w:p w14:paraId="2E5E15DC">
      <w:pPr>
        <w:spacing w:line="500" w:lineRule="exact"/>
        <w:ind w:right="420"/>
        <w:jc w:val="right"/>
        <w:rPr>
          <w:rFonts w:ascii="宋体" w:hAnsi="宋体"/>
          <w:color w:val="auto"/>
          <w:szCs w:val="21"/>
          <w:highlight w:val="none"/>
        </w:rPr>
      </w:pPr>
      <w:r>
        <w:rPr>
          <w:rFonts w:ascii="宋体" w:hAnsi="宋体"/>
          <w:color w:val="auto"/>
          <w:szCs w:val="21"/>
          <w:highlight w:val="none"/>
        </w:rPr>
        <w:br w:type="page"/>
      </w:r>
    </w:p>
    <w:p w14:paraId="72FD7D50">
      <w:pPr>
        <w:rPr>
          <w:rFonts w:hint="eastAsia" w:ascii="宋体" w:hAnsi="宋体" w:eastAsia="宋体" w:cs="宋体"/>
          <w:highlight w:val="none"/>
        </w:rPr>
      </w:pPr>
      <w:permStart w:id="218" w:edGrp="everyone"/>
    </w:p>
    <w:p w14:paraId="61A9760A">
      <w:pPr>
        <w:widowControl/>
        <w:wordWrap w:val="0"/>
        <w:topLinePunct/>
        <w:adjustRightInd w:val="0"/>
        <w:snapToGrid w:val="0"/>
        <w:spacing w:after="120" w:afterLines="50" w:line="276" w:lineRule="auto"/>
        <w:ind w:firstLine="643" w:firstLineChars="200"/>
        <w:jc w:val="center"/>
        <w:rPr>
          <w:rFonts w:ascii="宋体" w:hAnsi="宋体" w:cs="宋体"/>
          <w:b/>
          <w:bCs/>
          <w:kern w:val="0"/>
          <w:sz w:val="32"/>
          <w:szCs w:val="32"/>
          <w:highlight w:val="none"/>
        </w:rPr>
      </w:pPr>
      <w:r>
        <w:rPr>
          <w:rFonts w:hint="eastAsia" w:ascii="宋体" w:hAnsi="宋体" w:cs="宋体"/>
          <w:b/>
          <w:bCs/>
          <w:kern w:val="0"/>
          <w:sz w:val="32"/>
          <w:szCs w:val="32"/>
          <w:highlight w:val="none"/>
        </w:rPr>
        <w:t>安全生产文明施工协议</w:t>
      </w:r>
    </w:p>
    <w:p w14:paraId="14638F09">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建设单位（甲方）：</w:t>
      </w:r>
      <w:r>
        <w:rPr>
          <w:rFonts w:hint="eastAsia"/>
          <w:sz w:val="24"/>
          <w:highlight w:val="none"/>
          <w:u w:val="single"/>
          <w:lang w:val="en-US" w:eastAsia="zh-CN"/>
        </w:rPr>
        <w:t>常州市新北区实验中学</w:t>
      </w:r>
      <w:r>
        <w:rPr>
          <w:rFonts w:hint="eastAsia" w:ascii="宋体" w:hAnsi="宋体"/>
          <w:kern w:val="0"/>
          <w:szCs w:val="21"/>
          <w:highlight w:val="none"/>
        </w:rPr>
        <w:t xml:space="preserve">  </w:t>
      </w:r>
    </w:p>
    <w:p w14:paraId="0D755611">
      <w:pPr>
        <w:widowControl/>
        <w:adjustRightInd w:val="0"/>
        <w:snapToGrid w:val="0"/>
        <w:spacing w:line="360" w:lineRule="auto"/>
        <w:ind w:firstLine="420" w:firstLineChars="200"/>
        <w:rPr>
          <w:rFonts w:hint="eastAsia" w:ascii="Times New Roman" w:hAnsi="Times New Roman" w:eastAsia="宋体" w:cs="Times New Roman"/>
          <w:sz w:val="24"/>
          <w:highlight w:val="none"/>
          <w:u w:val="single"/>
          <w:lang w:val="en-US" w:eastAsia="zh-CN"/>
        </w:rPr>
      </w:pPr>
      <w:r>
        <w:rPr>
          <w:rFonts w:hint="eastAsia" w:ascii="宋体" w:hAnsi="宋体"/>
          <w:kern w:val="0"/>
          <w:szCs w:val="21"/>
          <w:highlight w:val="none"/>
        </w:rPr>
        <w:t>施工单位（乙方）：</w:t>
      </w:r>
      <w:r>
        <w:rPr>
          <w:rFonts w:hint="eastAsia" w:ascii="Times New Roman" w:hAnsi="Times New Roman" w:eastAsia="宋体" w:cs="Times New Roman"/>
          <w:sz w:val="24"/>
          <w:highlight w:val="none"/>
          <w:u w:val="single"/>
          <w:lang w:val="en-US" w:eastAsia="zh-CN"/>
        </w:rPr>
        <w:t xml:space="preserve">       </w:t>
      </w:r>
    </w:p>
    <w:p w14:paraId="71C3D96F">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为确保工程的安全生产和文明施工，顺利实现建设目标，甲乙双方特制定如下协议：</w:t>
      </w:r>
    </w:p>
    <w:p w14:paraId="1D93DCAA">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一．乙方通过合法竞争取得</w:t>
      </w:r>
      <w:r>
        <w:rPr>
          <w:rFonts w:hint="eastAsia" w:ascii="宋体" w:hAnsi="宋体"/>
          <w:kern w:val="0"/>
          <w:szCs w:val="21"/>
          <w:highlight w:val="none"/>
          <w:u w:val="single"/>
        </w:rPr>
        <w:t xml:space="preserve"> </w:t>
      </w:r>
      <w:r>
        <w:rPr>
          <w:rFonts w:hint="eastAsia" w:ascii="宋体" w:hAnsi="宋体" w:cs="宋体"/>
          <w:color w:val="000000" w:themeColor="text1"/>
          <w:szCs w:val="21"/>
          <w:highlight w:val="none"/>
          <w:u w:val="single"/>
          <w:shd w:val="clear" w:color="auto" w:fill="FFFFFF"/>
          <w:lang w:eastAsia="zh-CN"/>
        </w:rPr>
        <w:t>常州市新北区实验中学河海校区卫生间提升改造</w:t>
      </w:r>
      <w:r>
        <w:rPr>
          <w:rFonts w:hint="eastAsia" w:ascii="宋体" w:hAnsi="宋体"/>
          <w:kern w:val="0"/>
          <w:szCs w:val="21"/>
          <w:highlight w:val="none"/>
        </w:rPr>
        <w:t>工程项目权利的同时，即产生对该工程项目确保安全生产、文明施工以及保护现场、维护甲方声誉的义务，乙方应严格遵守国家有关法律法规，恪守双方所签施工合同（协议）中的有关规定，全面承担其经济及法律责任。</w:t>
      </w:r>
    </w:p>
    <w:p w14:paraId="2D55A343">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lang w:val="en-US" w:eastAsia="zh-CN"/>
        </w:rPr>
        <w:t>二．</w:t>
      </w:r>
      <w:r>
        <w:rPr>
          <w:rFonts w:hint="eastAsia" w:ascii="宋体" w:hAnsi="宋体"/>
          <w:kern w:val="0"/>
          <w:szCs w:val="21"/>
          <w:highlight w:val="none"/>
        </w:rPr>
        <w:t>对于违反本规定的行为，甲方有权按照规定进行相应处罚，处罚款在最终结算时予以扣除。</w:t>
      </w:r>
    </w:p>
    <w:p w14:paraId="4B985858">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lang w:val="en-US" w:eastAsia="zh-CN"/>
        </w:rPr>
        <w:t>三．</w:t>
      </w:r>
      <w:r>
        <w:rPr>
          <w:rFonts w:hint="eastAsia" w:ascii="宋体" w:hAnsi="宋体"/>
          <w:kern w:val="0"/>
          <w:szCs w:val="21"/>
          <w:highlight w:val="none"/>
        </w:rPr>
        <w:t>乙方创建省、市文明工地成果，须上报甲方审批后实施。</w:t>
      </w:r>
    </w:p>
    <w:p w14:paraId="074CB35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四．安全生产文明施工管理要求：</w:t>
      </w:r>
    </w:p>
    <w:p w14:paraId="3DF4D53C">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（一）安全管理</w:t>
      </w:r>
    </w:p>
    <w:p w14:paraId="43E30949">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1．施工单位必须制定安全生产指标，制定各种安全技术操作规程，按规定配专职安全员。</w:t>
      </w:r>
    </w:p>
    <w:p w14:paraId="40F5C26C">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2．制定安全管理目标（安全达标目标和文明施工目标）进行安全责任目标分解。</w:t>
      </w:r>
    </w:p>
    <w:p w14:paraId="60DF39F2">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3．建立责任目标考核制度，考核办法要落实到位。</w:t>
      </w:r>
    </w:p>
    <w:p w14:paraId="79E1195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4．在施工组织设计中应该明确制定安全措施，专业性较强的项目要单独编制专项安全施工组织设计，安全措施要全面并具有针对性，应符合工程建设强制性标准。</w:t>
      </w:r>
    </w:p>
    <w:p w14:paraId="13F81B8E">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（1）施工单位编制的地下管线保护措施方案应符合强制性标准要求。</w:t>
      </w:r>
    </w:p>
    <w:p w14:paraId="7FDD8956">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（2）起重吊装、脚手架等分部分项工程的专项施工方案应符合强制性标准要求。</w:t>
      </w:r>
    </w:p>
    <w:p w14:paraId="758768A7">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（3）冬季、雨季等季节性施工方案的制定应符合强制性标准要求。</w:t>
      </w:r>
    </w:p>
    <w:p w14:paraId="600E9824">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（4）施工现场临时用电施工组织设计或者安全用电技术措施和电气防火措施应符合强制性标准要求。</w:t>
      </w:r>
    </w:p>
    <w:p w14:paraId="4C6B2FCF">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（5）施工总平面布置图应符合安全生产的要求，办公、宿舍、食堂、道路等临时设施设置以及排水、防火措施应符合强制性标准要求。</w:t>
      </w:r>
    </w:p>
    <w:p w14:paraId="2E76A776">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5．要有书面的分部（分项）工程安全技术交底，交底要全面同时具有针对性并履行签字手续。</w:t>
      </w:r>
    </w:p>
    <w:p w14:paraId="47EB88EE">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6．制订定期的安全检查制度并做好检查记录，整改事故隐患要做到定人、定时间、定措施。对重大事故隐患应该如期完成整改通知书所列项目。</w:t>
      </w:r>
    </w:p>
    <w:p w14:paraId="3EA360F5">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7．制定安全教育制度，新入场工人应该进行三级安全教育，变换工种时要进行安全教育，施工管理人员和专职安全技术员应按规定进行年度培训考核。</w:t>
      </w:r>
    </w:p>
    <w:p w14:paraId="7CC0A202">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8．从事特种作业应持证上岗。</w:t>
      </w:r>
    </w:p>
    <w:p w14:paraId="63DB372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9．施工单位必须执行国家有关安全生产和劳动保护的法规，建立安全生产责任制，加强规范化管理，对现场各种安全设施和劳动保护器具进行检查和维修，并制定“三宝”，“四口”防护措施及时消除隐患，保证其安全有效，并保证做到：</w:t>
      </w:r>
    </w:p>
    <w:p w14:paraId="7FE2A35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（1）入施工现场必须带安全帽，高空作业必须系安全带，挂安全网。</w:t>
      </w:r>
    </w:p>
    <w:p w14:paraId="7CEC43D3">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（2）井字架、塔吊、施工电梯安装后，必须验收合格方可使用，吊篮严禁乘人。</w:t>
      </w:r>
    </w:p>
    <w:p w14:paraId="35645DCC">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（3）施工现场严禁赤膊、穿拖鞋及高跟鞋、穿裙子施工。</w:t>
      </w:r>
    </w:p>
    <w:p w14:paraId="0CDC9D94">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（4）严禁酒后作业。</w:t>
      </w:r>
    </w:p>
    <w:p w14:paraId="532AF16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10．加强安全用电管理。</w:t>
      </w:r>
    </w:p>
    <w:p w14:paraId="4191D60E">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（1）各施工单位应建立和执行施工现场用电管理制度。</w:t>
      </w:r>
    </w:p>
    <w:p w14:paraId="7BF70060">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（2）现场电工必须有操作证，并实行专人管理，经常巡视、维修并做好相关档案。</w:t>
      </w:r>
    </w:p>
    <w:p w14:paraId="63570F34">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（3）建筑物与高压线应符合安全距离，不符合要求的要采取防护措施。</w:t>
      </w:r>
    </w:p>
    <w:p w14:paraId="493404B4">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（4）配电室应整洁通风，配电箱要符合“三级配电两级保护”要求，实行“一机、一闸、一漏、一箱”。</w:t>
      </w:r>
    </w:p>
    <w:p w14:paraId="109C19A3">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（5）现场照明设有专用回路漏电保护，室内线路及灯具安装高度低于2.4m应使用安全电压供电。</w:t>
      </w:r>
    </w:p>
    <w:p w14:paraId="5D5D18C8">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（6）总配电箱、塔机井架等要单独接地。</w:t>
      </w:r>
    </w:p>
    <w:p w14:paraId="781452D1">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11.施工单位必须严格落实施工期间消防安全管理责任，应积极组织施工现场的负责人和作业人员做好安全生产、文明施工以及消防安全等宣传教育培训，学习各项安全生产管理制度，未经安全教育的施工方人员不得进场施工。</w:t>
      </w:r>
    </w:p>
    <w:p w14:paraId="219A7CA6">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12、施工单位必须严格落实常州市疫情防控的相关规定，做好新进工人第一次抵达项目点健康码、行程码、疫苗接种情况登记工作备查（至少接种过第一针）；中高风险地区抵达项目点工人需提供48小时内核酸检测报告。口罩，电子体温计，消毒液等防疫工具配备充足，每日进行人员测温及工作区域消杀工作，做好岗位安全隐患排查工作，严格落实岗位安全责任制。</w:t>
      </w:r>
    </w:p>
    <w:p w14:paraId="3881FE77">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（二）文明施工管理</w:t>
      </w:r>
    </w:p>
    <w:p w14:paraId="5EFEF6D5">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1．现场应设置围墙，其高度应符合规定，围墙材料应坚固、稳定、整洁、美观并沿工地四周连续设置。</w:t>
      </w:r>
    </w:p>
    <w:p w14:paraId="4FC071A5">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2．现场采用封闭管理，施工现场进出口设置大门，门头设置企业标志，配置门卫和门卫制度，进入施工现场应</w:t>
      </w:r>
      <w:r>
        <w:rPr>
          <w:rFonts w:hint="eastAsia" w:ascii="宋体" w:hAnsi="宋体"/>
          <w:kern w:val="0"/>
          <w:szCs w:val="21"/>
          <w:highlight w:val="none"/>
          <w:lang w:eastAsia="zh-CN"/>
        </w:rPr>
        <w:t>佩戴</w:t>
      </w:r>
      <w:r>
        <w:rPr>
          <w:rFonts w:hint="eastAsia" w:ascii="宋体" w:hAnsi="宋体"/>
          <w:kern w:val="0"/>
          <w:szCs w:val="21"/>
          <w:highlight w:val="none"/>
        </w:rPr>
        <w:t>工作卡，施工人员要有明显标志。</w:t>
      </w:r>
    </w:p>
    <w:p w14:paraId="7CBCD861">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3．施工场地地面应做硬化处理，保持道路、排水畅通，做到场地无积水，做好防止泥浆、污水、废水外流或者堵塞下水道和排水河道措施，并每日清除沉淀物。禁止在混凝土路面上及其其它主要道路上堆放物资，拌制砂浆。</w:t>
      </w:r>
    </w:p>
    <w:p w14:paraId="480D1F8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4．施工单位应建立专人管理、每日清扫制度，保持场容、场貌整洁，即工完场清。做到搅拌设备周围无弃物，水泥库周围无粉尘，运输道路无堆料，建筑物周围无落地料。</w:t>
      </w:r>
    </w:p>
    <w:p w14:paraId="533E8179">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5．施工作业区与办公区应明显划分，在建工程不能兼做宿舍，宿舍应有保暖、消暑和煤气中毒、防蚊虫叮咬措施。宿舍周围环境应符合卫生、通风照明等要求，施工现场的厕所等辅助设施应设置齐全并按要求布置整齐，保持清洁，严禁在建筑物内外大小便。</w:t>
      </w:r>
    </w:p>
    <w:p w14:paraId="455D6E88">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6．临时用房搭设应合理规范、分布齐全，工地办公室应保持整洁，各项</w:t>
      </w:r>
      <w:r>
        <w:rPr>
          <w:rFonts w:hint="eastAsia" w:ascii="宋体" w:hAnsi="宋体"/>
          <w:kern w:val="0"/>
          <w:szCs w:val="21"/>
          <w:highlight w:val="none"/>
          <w:lang w:eastAsia="zh-CN"/>
        </w:rPr>
        <w:t>台账</w:t>
      </w:r>
      <w:r>
        <w:rPr>
          <w:rFonts w:hint="eastAsia" w:ascii="宋体" w:hAnsi="宋体"/>
          <w:kern w:val="0"/>
          <w:szCs w:val="21"/>
          <w:highlight w:val="none"/>
        </w:rPr>
        <w:t>制度及有关资料及时上墙。</w:t>
      </w:r>
    </w:p>
    <w:p w14:paraId="15B9B453">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7．工棚宿舍必须定人、定位集中住宿，生活设施应符合卫生要求并制定卫生责任制，生活垃圾应及时清理，设专人管理。严禁男女混住，禁止带家属及小孩进工地，严禁私拉乱接电线，禁止使用电炉、煤油炉取暖、烧饭。</w:t>
      </w:r>
    </w:p>
    <w:p w14:paraId="62E3ACF7">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8．现场应有消防措施制度和灭火器材，并保持完好的备用状态。</w:t>
      </w:r>
    </w:p>
    <w:p w14:paraId="05D379EC">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9．生活区应建立治安保卫制度和治安防范措施，责任分解到人。</w:t>
      </w:r>
    </w:p>
    <w:p w14:paraId="6A5041C9">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10．施工现场大门口的六牌一图，内容健全，标牌规范、整齐，并设置安全标语。</w:t>
      </w:r>
    </w:p>
    <w:p w14:paraId="2E24D25F">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11．施工现场应制定急救措施和设有常用急救器材，并有经过培训的急救人员经常开展卫生防病宣传教育。</w:t>
      </w:r>
    </w:p>
    <w:p w14:paraId="3BD2CD2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五．定期或不定期地参加甲方、</w:t>
      </w:r>
      <w:r>
        <w:rPr>
          <w:rFonts w:hint="eastAsia" w:ascii="宋体" w:hAnsi="宋体"/>
          <w:kern w:val="0"/>
          <w:szCs w:val="21"/>
          <w:highlight w:val="none"/>
          <w:lang w:eastAsia="zh-CN"/>
        </w:rPr>
        <w:t>监理</w:t>
      </w:r>
      <w:r>
        <w:rPr>
          <w:rFonts w:hint="eastAsia" w:ascii="宋体" w:hAnsi="宋体"/>
          <w:kern w:val="0"/>
          <w:szCs w:val="21"/>
          <w:highlight w:val="none"/>
        </w:rPr>
        <w:t>方组织的有甲方、</w:t>
      </w:r>
      <w:r>
        <w:rPr>
          <w:rFonts w:hint="eastAsia" w:ascii="宋体" w:hAnsi="宋体"/>
          <w:kern w:val="0"/>
          <w:szCs w:val="21"/>
          <w:highlight w:val="none"/>
          <w:lang w:eastAsia="zh-CN"/>
        </w:rPr>
        <w:t>监理</w:t>
      </w:r>
      <w:r>
        <w:rPr>
          <w:rFonts w:hint="eastAsia" w:ascii="宋体" w:hAnsi="宋体"/>
          <w:kern w:val="0"/>
          <w:szCs w:val="21"/>
          <w:highlight w:val="none"/>
        </w:rPr>
        <w:t>、施工单位负责人参加的安全文明检查。按检查结果提出针对性整改意见、限期整改。</w:t>
      </w:r>
    </w:p>
    <w:p w14:paraId="5CA1FE2C">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六．乙方应加强对甲方、</w:t>
      </w:r>
      <w:r>
        <w:rPr>
          <w:rFonts w:hint="eastAsia" w:ascii="宋体" w:hAnsi="宋体"/>
          <w:kern w:val="0"/>
          <w:szCs w:val="21"/>
          <w:highlight w:val="none"/>
          <w:lang w:eastAsia="zh-CN"/>
        </w:rPr>
        <w:t>监理</w:t>
      </w:r>
      <w:r>
        <w:rPr>
          <w:rFonts w:hint="eastAsia" w:ascii="宋体" w:hAnsi="宋体"/>
          <w:kern w:val="0"/>
          <w:szCs w:val="21"/>
          <w:highlight w:val="none"/>
        </w:rPr>
        <w:t>单位的衔接服务、协调意识，</w:t>
      </w:r>
      <w:r>
        <w:rPr>
          <w:rFonts w:hint="eastAsia" w:ascii="宋体" w:hAnsi="宋体"/>
          <w:kern w:val="0"/>
          <w:szCs w:val="21"/>
          <w:highlight w:val="none"/>
          <w:lang w:eastAsia="zh-CN"/>
        </w:rPr>
        <w:t>项目负责人</w:t>
      </w:r>
      <w:r>
        <w:rPr>
          <w:rFonts w:hint="eastAsia" w:ascii="宋体" w:hAnsi="宋体"/>
          <w:kern w:val="0"/>
          <w:szCs w:val="21"/>
          <w:highlight w:val="none"/>
        </w:rPr>
        <w:t>应按时参加现场工程协调会和各类工作的衔接，做到不无故缺席或迟到早退，对甲方、</w:t>
      </w:r>
      <w:r>
        <w:rPr>
          <w:rFonts w:hint="eastAsia" w:ascii="宋体" w:hAnsi="宋体"/>
          <w:kern w:val="0"/>
          <w:szCs w:val="21"/>
          <w:highlight w:val="none"/>
          <w:lang w:eastAsia="zh-CN"/>
        </w:rPr>
        <w:t>监理</w:t>
      </w:r>
      <w:r>
        <w:rPr>
          <w:rFonts w:hint="eastAsia" w:ascii="宋体" w:hAnsi="宋体"/>
          <w:kern w:val="0"/>
          <w:szCs w:val="21"/>
          <w:highlight w:val="none"/>
        </w:rPr>
        <w:t>和其他参加单位提出的需协调的工作，及时准确地作出答复，并积极配合实施。</w:t>
      </w:r>
    </w:p>
    <w:p w14:paraId="0A7A1301">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七．乙方在施工过程中，一旦发生安全责任事故，有责任积极配合有关部门、甲方、</w:t>
      </w:r>
      <w:r>
        <w:rPr>
          <w:rFonts w:hint="eastAsia" w:ascii="宋体" w:hAnsi="宋体"/>
          <w:kern w:val="0"/>
          <w:szCs w:val="21"/>
          <w:highlight w:val="none"/>
          <w:lang w:eastAsia="zh-CN"/>
        </w:rPr>
        <w:t>监理</w:t>
      </w:r>
      <w:r>
        <w:rPr>
          <w:rFonts w:hint="eastAsia" w:ascii="宋体" w:hAnsi="宋体"/>
          <w:kern w:val="0"/>
          <w:szCs w:val="21"/>
          <w:highlight w:val="none"/>
        </w:rPr>
        <w:t>做好事故原因的调查取证，查明原因，承担责任以及对善后事宜的妥善处理工作。</w:t>
      </w:r>
    </w:p>
    <w:p w14:paraId="66F5A51D">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八．上述各项，施工单位应认真贯彻执行，如违反上述规定，按处罚细则（见附件）给予必要的经济处罚，情节严重的，甲方有权对乙方作出如下处罚：停水停电、停工整改、经济处罚，直至勒令退出施工并将有关情况向有关部门通报，由此带来延误工期和经济损失由乙方承担。</w:t>
      </w:r>
    </w:p>
    <w:p w14:paraId="48A41CF4">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九．本协议经签字盖章之日起生效，甲、乙双方各执一份。</w:t>
      </w:r>
    </w:p>
    <w:p w14:paraId="6686E630">
      <w:pPr>
        <w:widowControl/>
        <w:adjustRightInd w:val="0"/>
        <w:snapToGrid w:val="0"/>
        <w:spacing w:line="360" w:lineRule="auto"/>
        <w:ind w:firstLine="420" w:firstLineChars="200"/>
        <w:rPr>
          <w:rFonts w:hint="eastAsia" w:ascii="宋体" w:hAnsi="宋体"/>
          <w:kern w:val="0"/>
          <w:szCs w:val="21"/>
          <w:highlight w:val="none"/>
        </w:rPr>
      </w:pPr>
    </w:p>
    <w:p w14:paraId="1DBA2275">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 xml:space="preserve">甲方单位（盖章）：                   乙方单位（盖章）：   </w:t>
      </w:r>
    </w:p>
    <w:p w14:paraId="3D315A61">
      <w:pPr>
        <w:widowControl/>
        <w:adjustRightInd w:val="0"/>
        <w:snapToGrid w:val="0"/>
        <w:spacing w:line="360" w:lineRule="auto"/>
        <w:ind w:firstLine="420" w:firstLineChars="200"/>
        <w:rPr>
          <w:rFonts w:hint="eastAsia" w:ascii="宋体" w:hAnsi="宋体"/>
          <w:kern w:val="0"/>
          <w:szCs w:val="21"/>
          <w:highlight w:val="none"/>
        </w:rPr>
      </w:pPr>
      <w:r>
        <w:rPr>
          <w:rFonts w:hint="eastAsia" w:ascii="宋体" w:hAnsi="宋体"/>
          <w:kern w:val="0"/>
          <w:szCs w:val="21"/>
          <w:highlight w:val="none"/>
        </w:rPr>
        <w:t xml:space="preserve">法定代表人：                         法定代表人：      </w:t>
      </w:r>
    </w:p>
    <w:p w14:paraId="535992FB">
      <w:pPr>
        <w:pStyle w:val="17"/>
        <w:rPr>
          <w:rFonts w:hint="eastAsia" w:ascii="宋体" w:hAnsi="宋体"/>
          <w:kern w:val="0"/>
          <w:szCs w:val="21"/>
          <w:highlight w:val="none"/>
        </w:rPr>
      </w:pPr>
      <w:r>
        <w:rPr>
          <w:rFonts w:hint="eastAsia" w:ascii="宋体" w:hAnsi="宋体"/>
          <w:kern w:val="0"/>
          <w:szCs w:val="21"/>
          <w:highlight w:val="none"/>
        </w:rPr>
        <w:t>日  期：202</w:t>
      </w:r>
      <w:r>
        <w:rPr>
          <w:rFonts w:hint="eastAsia"/>
          <w:kern w:val="0"/>
          <w:szCs w:val="21"/>
          <w:highlight w:val="none"/>
          <w:lang w:val="en-US" w:eastAsia="zh-CN"/>
        </w:rPr>
        <w:t>6</w:t>
      </w:r>
      <w:r>
        <w:rPr>
          <w:rFonts w:hint="eastAsia" w:ascii="宋体" w:hAnsi="宋体"/>
          <w:kern w:val="0"/>
          <w:szCs w:val="21"/>
          <w:highlight w:val="none"/>
        </w:rPr>
        <w:t>年</w:t>
      </w:r>
      <w:r>
        <w:rPr>
          <w:rFonts w:hint="eastAsia" w:ascii="宋体" w:hAnsi="宋体"/>
          <w:kern w:val="0"/>
          <w:szCs w:val="21"/>
          <w:highlight w:val="none"/>
          <w:lang w:val="en-US" w:eastAsia="zh-CN"/>
        </w:rPr>
        <w:t xml:space="preserve">  </w:t>
      </w:r>
      <w:r>
        <w:rPr>
          <w:rFonts w:hint="eastAsia" w:ascii="宋体" w:hAnsi="宋体"/>
          <w:kern w:val="0"/>
          <w:szCs w:val="21"/>
          <w:highlight w:val="none"/>
        </w:rPr>
        <w:t>月</w:t>
      </w:r>
      <w:r>
        <w:rPr>
          <w:rFonts w:hint="eastAsia" w:ascii="宋体" w:hAnsi="宋体"/>
          <w:kern w:val="0"/>
          <w:szCs w:val="21"/>
          <w:highlight w:val="none"/>
          <w:lang w:val="en-US" w:eastAsia="zh-CN"/>
        </w:rPr>
        <w:t xml:space="preserve">  </w:t>
      </w:r>
      <w:r>
        <w:rPr>
          <w:rFonts w:hint="eastAsia" w:ascii="宋体" w:hAnsi="宋体"/>
          <w:kern w:val="0"/>
          <w:szCs w:val="21"/>
          <w:highlight w:val="none"/>
        </w:rPr>
        <w:t>日        日  期：202</w:t>
      </w:r>
      <w:r>
        <w:rPr>
          <w:rFonts w:hint="eastAsia"/>
          <w:kern w:val="0"/>
          <w:szCs w:val="21"/>
          <w:highlight w:val="none"/>
          <w:lang w:val="en-US" w:eastAsia="zh-CN"/>
        </w:rPr>
        <w:t>6</w:t>
      </w:r>
      <w:r>
        <w:rPr>
          <w:rFonts w:hint="eastAsia" w:ascii="宋体" w:hAnsi="宋体"/>
          <w:kern w:val="0"/>
          <w:szCs w:val="21"/>
          <w:highlight w:val="none"/>
        </w:rPr>
        <w:t>年</w:t>
      </w:r>
      <w:r>
        <w:rPr>
          <w:rFonts w:hint="eastAsia" w:ascii="宋体" w:hAnsi="宋体"/>
          <w:kern w:val="0"/>
          <w:szCs w:val="21"/>
          <w:highlight w:val="none"/>
          <w:lang w:val="en-US" w:eastAsia="zh-CN"/>
        </w:rPr>
        <w:t xml:space="preserve">  </w:t>
      </w:r>
      <w:r>
        <w:rPr>
          <w:rFonts w:hint="eastAsia" w:ascii="宋体" w:hAnsi="宋体"/>
          <w:kern w:val="0"/>
          <w:szCs w:val="21"/>
          <w:highlight w:val="none"/>
        </w:rPr>
        <w:t>月</w:t>
      </w:r>
      <w:r>
        <w:rPr>
          <w:rFonts w:hint="eastAsia" w:ascii="宋体" w:hAnsi="宋体"/>
          <w:kern w:val="0"/>
          <w:szCs w:val="21"/>
          <w:highlight w:val="none"/>
          <w:lang w:val="en-US" w:eastAsia="zh-CN"/>
        </w:rPr>
        <w:t xml:space="preserve">  </w:t>
      </w:r>
      <w:r>
        <w:rPr>
          <w:rFonts w:hint="eastAsia" w:ascii="宋体" w:hAnsi="宋体"/>
          <w:kern w:val="0"/>
          <w:szCs w:val="21"/>
          <w:highlight w:val="none"/>
        </w:rPr>
        <w:t xml:space="preserve">日     </w:t>
      </w:r>
    </w:p>
    <w:p w14:paraId="0C5FEDA1">
      <w:pPr>
        <w:rPr>
          <w:rFonts w:hint="eastAsia"/>
          <w:highlight w:val="none"/>
        </w:rPr>
      </w:pPr>
      <w:r>
        <w:rPr>
          <w:rFonts w:hint="eastAsia"/>
          <w:highlight w:val="none"/>
        </w:rPr>
        <w:br w:type="page"/>
      </w:r>
    </w:p>
    <w:p w14:paraId="0AB8C72D">
      <w:pPr>
        <w:spacing w:line="360" w:lineRule="auto"/>
        <w:ind w:firstLine="640" w:firstLineChars="200"/>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关于对外签章管理规定的告知书</w:t>
      </w:r>
    </w:p>
    <w:p w14:paraId="64A80F09">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贵单位：</w:t>
      </w:r>
    </w:p>
    <w:p w14:paraId="287B2572">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为使贵单位在贵我双方合作期间明确本公司有关对外签章的管理规定，保护贵我双方合法权益不受侵害，避免贵我双方今后产生不必要的争议，现本公司特将本公司有关对外签章的管理规定明确告知贵单位，谨请贵单位能仔细阅读并遵循之，以使贵我双方在合作期间规范操作，完善手续。</w:t>
      </w:r>
    </w:p>
    <w:p w14:paraId="73CF1A9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第一条本《告知书》中所指“本公司”或“公司”，均指“有限公司”。</w:t>
      </w:r>
    </w:p>
    <w:p w14:paraId="13C1B1C2">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二条本《告知书》中所指“签章”，是指：①凡冠有“（有限公司）”字样的公司印章及下属各职能部门的印章；②由公司批准或投资设立的下属独立核算的各子公司、子单位的印章；③公司各主管领导以及公司下属各职能部门、子公司及子单位负责人、业务经办人等相关人员的对外签名。</w:t>
      </w:r>
    </w:p>
    <w:p w14:paraId="0D4FEE75">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三条公司印章，是指本公司公章、合同专用章、财务专用章，不包括下属各职能部门的部门印章。在本公司对外签订的各类合同、协议上，以及在本公司对外出具的各类文本材料上，只有在有关人员签字并加盖公司印章的情况下，本公司方予认可并对本公司产生法律约束力。具体如下：</w:t>
      </w:r>
    </w:p>
    <w:p w14:paraId="7EF900F6">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对外签订的各类合同、协议（包括由此衍生的各类变更、补充协议或备忘录等，下同），必须由本公司合同经办人按公司合同审批程序进行逐级审核，由公司法定代表人或法定代表人的授权委托人在合同、协议上签字并加盖公司印章后，本公司方予认可并对本公司产生法律约束力。对于仅有经办人或法定代表人的授权委托人签字而未加盖公司印章的，或仅盖有公司印章而无经办人或法定代表人的授权委托人签字的各类合同、协议，本公司不予认可，此类合同、协议对本公司无任何法律约束力，本公司并不承担此类合同、协议中所规定的一切权利义务和法律责任，由此造成的一切损失、责任或后果概与本公司无关。</w:t>
      </w:r>
    </w:p>
    <w:p w14:paraId="069CFB13">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2．在与对外进行借（贷）款、投资、抵押及其他经济活动有关的文本材料上，或在各类包括但不限于如具有担保性质或</w:t>
      </w:r>
      <w:r>
        <w:rPr>
          <w:rFonts w:hint="eastAsia" w:ascii="宋体" w:hAnsi="宋体" w:cs="宋体"/>
          <w:color w:val="000000"/>
          <w:szCs w:val="21"/>
          <w:highlight w:val="none"/>
          <w:lang w:eastAsia="zh-CN"/>
        </w:rPr>
        <w:t>对账单</w:t>
      </w:r>
      <w:r>
        <w:rPr>
          <w:rFonts w:hint="eastAsia" w:ascii="宋体" w:hAnsi="宋体" w:cs="宋体"/>
          <w:color w:val="000000"/>
          <w:szCs w:val="21"/>
          <w:highlight w:val="none"/>
        </w:rPr>
        <w:t>性质或工程签证性质或款项结算性质或确认有关事实等凡是涉及公司经济利益或法律责任的相关性质的文本材料上，先由公司具体经办人签署相关意见，由法定代表人或法定代表人的授权委托人在此类文本材料上签字并加盖公司印章后，本公司方予认可并对本公司产生法律约束力。</w:t>
      </w:r>
    </w:p>
    <w:p w14:paraId="39F25CC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对于在上述规定的各类文本材料上如仅有个人签署意见或个人签字而未加盖本公司印章，或仅盖有本公司印章而无个人签字的，则此类文本材料中所涉的内容本公司不予认可，且对本公司无任何法律约束力，由此造成的一切损失、责任或后果概与本公司无关。</w:t>
      </w:r>
    </w:p>
    <w:p w14:paraId="0BAA6929">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第四条本公司下属各职能部门无权以本公司或本部门名义对外签订各类合同、协议，也无权以本公司或本部门名义对外出具或确认凡是涉及公司经济利益或法律责任的相关性质的文本材料。具体如下：</w:t>
      </w:r>
    </w:p>
    <w:p w14:paraId="1629C773">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1．本公司下属各职能部门的部门印章一律不对外使用，对外不具任何法律效力。下属各职能部门无权以本公司或本部门名义并使用本部门印章对外签订任何合同、协议。</w:t>
      </w:r>
    </w:p>
    <w:p w14:paraId="61975D2C">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对于本公司下属各职能部门以本公司或本部门名义，并使用本部门印章对外签订的各类合同、协议，本公司不予认可，此类合同、协议对本公司无任何法律约束力，并本公司不承担此类合同、协议中所规定的一切权利义务和法律责任，由此造成的一切损失、责任或后果概与本公司无关。</w:t>
      </w:r>
    </w:p>
    <w:p w14:paraId="7DD15268">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2．本公司下属各职能部门无权以本公司名义或本部门名义，在与对外进行借（贷）款、投资、抵押及其他经济活动有关的文本材料上，或在各类包括但不限于如具有担保性质或</w:t>
      </w:r>
      <w:r>
        <w:rPr>
          <w:rFonts w:hint="eastAsia" w:ascii="宋体" w:hAnsi="宋体" w:cs="宋体"/>
          <w:color w:val="000000"/>
          <w:szCs w:val="21"/>
          <w:highlight w:val="none"/>
          <w:lang w:eastAsia="zh-CN"/>
        </w:rPr>
        <w:t>对账单</w:t>
      </w:r>
      <w:r>
        <w:rPr>
          <w:rFonts w:hint="eastAsia" w:ascii="宋体" w:hAnsi="宋体" w:cs="宋体"/>
          <w:color w:val="000000"/>
          <w:szCs w:val="21"/>
          <w:highlight w:val="none"/>
        </w:rPr>
        <w:t>性质或工程签证性质或款项结算性质或确认有关事实等凡是涉及公司经济利益或法律责任的相关性质的文本材料上，使用本部门印章以示确认。</w:t>
      </w:r>
    </w:p>
    <w:p w14:paraId="3789C28A">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仅盖有本公司下属各职能部门的部门印章或仅有个人签字而未加盖本公司印章的上述各类文本材料，本公司不予认可，且此类文本材料中所涉的内容对本公司无任何法律约束力，由此造成的一切损失、责任或后果概与本公司无关。</w:t>
      </w:r>
    </w:p>
    <w:p w14:paraId="1A77F8EA">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五条本《告知书》中所指“签名”是指公司各主管领导和公司下属各职能部门、子公司、子单位负责人以及业务经办人等人员在行政、财务、工程、营销等对外经济活动过程中，在各类包括但不限于如具有担保性质或</w:t>
      </w:r>
      <w:r>
        <w:rPr>
          <w:rFonts w:hint="eastAsia" w:ascii="宋体" w:hAnsi="宋体" w:cs="宋体"/>
          <w:color w:val="000000"/>
          <w:szCs w:val="21"/>
          <w:highlight w:val="none"/>
          <w:lang w:eastAsia="zh-CN"/>
        </w:rPr>
        <w:t>对账单</w:t>
      </w:r>
      <w:r>
        <w:rPr>
          <w:rFonts w:hint="eastAsia" w:ascii="宋体" w:hAnsi="宋体" w:cs="宋体"/>
          <w:color w:val="000000"/>
          <w:szCs w:val="21"/>
          <w:highlight w:val="none"/>
        </w:rPr>
        <w:t>性质或工程签证性质或款项结算性质或确认有关事实等凡是涉及公司经济利益或法律责任等相关性质的文本材料上，以本公司名义或公司下属各职能部门、子公司、子单位名义并签署本人姓名表示确认的行为。</w:t>
      </w:r>
    </w:p>
    <w:p w14:paraId="3FE3CE2C">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公司任何人员无权以本公司名义或本职能部门名义在上述各类文本材料上签名以示确认相关事实。如根据实际情况，确需在相关文本材料上签名，必须提供相关资料说明并经本职能部门负责人及公司法律事务处审核同意后方可签名，同时必须在签名上加盖公司印章，本公司方予认可并对本公司产生法律约束力。</w:t>
      </w:r>
    </w:p>
    <w:p w14:paraId="3C9F224C">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仅有个人签名而未加盖公司印章的行为系无权行为，本公司对此不予认可，并对其所签名确认的上述各类文本材料中所涉的内容一概不予认可，且对本公司无任何法律约束力，由此造成的一切损失、责任或后果也概与本公司无关。</w:t>
      </w:r>
    </w:p>
    <w:p w14:paraId="1AFC270F">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第六条本公司下属各子公司及子单位有关对外签章的管理亦遵循上述规定。如与本公司下属各子公司及子单位合作，亦请遵循本《告知书》的规定。</w:t>
      </w:r>
    </w:p>
    <w:p w14:paraId="6B49E2D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第七条任何单位、部门和个人均可检举揭发本公司有关部门或人员利用对外签章进行违法活动、收受贿赂、假公济私的行为。对检举揭发有功人员，本公司将根据查核情况给予奖励并负责保密。</w:t>
      </w:r>
    </w:p>
    <w:p w14:paraId="251728F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第八条贵单位应本着诚实信用原则，按照本《告知书》的规定，积极履行、完善相关手续，以维护双方的合法权益。如贵单位与本公司相关部门或个人恶意串通，本公司将依法追究贵单位的法律责任。</w:t>
      </w:r>
    </w:p>
    <w:p w14:paraId="3BD49A31">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本《告知书》作为贵单位与本公司签订的主合同的附件，与主合同具有同等法律效力，对贵我双方均具有同样的法律约束力。</w:t>
      </w:r>
    </w:p>
    <w:p w14:paraId="3C76BD8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202</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年   月    日</w:t>
      </w:r>
    </w:p>
    <w:p w14:paraId="3F5EDE59">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本单位已收悉上述《告知书》并同意接受其作为本合同的附件。</w:t>
      </w:r>
    </w:p>
    <w:p w14:paraId="0C899815">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签章：</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202</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年    月    日</w:t>
      </w:r>
    </w:p>
    <w:p w14:paraId="3505B98E">
      <w:pPr>
        <w:rPr>
          <w:rFonts w:hint="eastAsia"/>
          <w:highlight w:val="none"/>
        </w:rPr>
      </w:pPr>
      <w:r>
        <w:rPr>
          <w:rFonts w:hint="eastAsia"/>
          <w:highlight w:val="none"/>
        </w:rPr>
        <w:br w:type="page"/>
      </w:r>
    </w:p>
    <w:p w14:paraId="74BB05CD">
      <w:pPr>
        <w:rPr>
          <w:rFonts w:hint="eastAsia"/>
          <w:highlight w:val="none"/>
        </w:rPr>
      </w:pPr>
    </w:p>
    <w:p w14:paraId="147CBFA4">
      <w:pPr>
        <w:pStyle w:val="2"/>
        <w:spacing w:before="340" w:after="330" w:line="500" w:lineRule="exact"/>
        <w:rPr>
          <w:rFonts w:ascii="宋体" w:eastAsia="宋体"/>
          <w:color w:val="auto"/>
          <w:sz w:val="44"/>
          <w:szCs w:val="44"/>
          <w:highlight w:val="none"/>
        </w:rPr>
      </w:pPr>
      <w:r>
        <w:rPr>
          <w:rFonts w:ascii="宋体" w:eastAsia="宋体"/>
          <w:color w:val="auto"/>
          <w:sz w:val="44"/>
          <w:szCs w:val="44"/>
          <w:highlight w:val="none"/>
        </w:rPr>
        <w:t>附件</w:t>
      </w:r>
      <w:bookmarkEnd w:id="10"/>
      <w:bookmarkEnd w:id="11"/>
    </w:p>
    <w:p w14:paraId="0C93D439">
      <w:pPr>
        <w:spacing w:line="5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协议书附件：</w:t>
      </w:r>
    </w:p>
    <w:p w14:paraId="7A8F8929">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附件1：承包人承揽工程项目一览表</w:t>
      </w:r>
    </w:p>
    <w:p w14:paraId="4D3AA62A">
      <w:pPr>
        <w:spacing w:line="500" w:lineRule="exact"/>
        <w:ind w:firstLine="420" w:firstLineChars="200"/>
        <w:jc w:val="left"/>
        <w:rPr>
          <w:rFonts w:ascii="宋体" w:hAnsi="宋体"/>
          <w:color w:val="auto"/>
          <w:szCs w:val="21"/>
          <w:highlight w:val="none"/>
        </w:rPr>
      </w:pPr>
      <w:r>
        <w:rPr>
          <w:rFonts w:hint="eastAsia" w:ascii="宋体" w:hAnsi="宋体"/>
          <w:color w:val="auto"/>
          <w:szCs w:val="21"/>
          <w:highlight w:val="none"/>
        </w:rPr>
        <w:t>专用合同条款附件：</w:t>
      </w:r>
    </w:p>
    <w:p w14:paraId="7BF90EC7">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附件2：发包人供应材料设备一览表</w:t>
      </w:r>
    </w:p>
    <w:p w14:paraId="028580C3">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附件3：工程质量保修书</w:t>
      </w:r>
    </w:p>
    <w:p w14:paraId="680124C0">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附件4：主要建设工程文件目录</w:t>
      </w:r>
    </w:p>
    <w:p w14:paraId="4B2691EB">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附件5：承包人用于本工程施工的机械设备表</w:t>
      </w:r>
    </w:p>
    <w:p w14:paraId="444AD893">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附件6：承包人主要施工管理人员表</w:t>
      </w:r>
    </w:p>
    <w:p w14:paraId="3F097261">
      <w:pPr>
        <w:spacing w:line="500" w:lineRule="exact"/>
        <w:ind w:firstLine="420" w:firstLineChars="200"/>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lang w:val="en-US" w:eastAsia="zh-CN"/>
        </w:rPr>
        <w:t>7</w:t>
      </w:r>
      <w:r>
        <w:rPr>
          <w:rFonts w:ascii="宋体" w:hAnsi="宋体"/>
          <w:color w:val="auto"/>
          <w:szCs w:val="21"/>
          <w:highlight w:val="none"/>
        </w:rPr>
        <w:t>：暂估价一览表</w:t>
      </w:r>
    </w:p>
    <w:p w14:paraId="6B9601C9">
      <w:pPr>
        <w:spacing w:after="100" w:line="500" w:lineRule="exact"/>
        <w:ind w:right="-2" w:rightChars="-1"/>
        <w:rPr>
          <w:rFonts w:ascii="宋体" w:hAnsi="宋体"/>
          <w:b/>
          <w:color w:val="auto"/>
          <w:szCs w:val="21"/>
          <w:highlight w:val="none"/>
        </w:rPr>
      </w:pPr>
    </w:p>
    <w:p w14:paraId="57731981">
      <w:pPr>
        <w:pStyle w:val="4"/>
        <w:spacing w:line="500" w:lineRule="exact"/>
        <w:jc w:val="left"/>
        <w:rPr>
          <w:color w:val="auto"/>
          <w:sz w:val="21"/>
          <w:szCs w:val="21"/>
          <w:highlight w:val="none"/>
        </w:rPr>
      </w:pPr>
      <w:bookmarkStart w:id="13" w:name="_Toc477792702"/>
      <w:r>
        <w:rPr>
          <w:color w:val="auto"/>
          <w:sz w:val="21"/>
          <w:szCs w:val="21"/>
          <w:highlight w:val="none"/>
        </w:rPr>
        <w:t>附件1</w:t>
      </w:r>
      <w:r>
        <w:rPr>
          <w:rFonts w:hint="eastAsia"/>
          <w:color w:val="auto"/>
          <w:sz w:val="21"/>
          <w:szCs w:val="21"/>
          <w:highlight w:val="none"/>
        </w:rPr>
        <w:t>：</w:t>
      </w:r>
      <w:r>
        <w:rPr>
          <w:color w:val="auto"/>
          <w:sz w:val="21"/>
          <w:szCs w:val="21"/>
          <w:highlight w:val="none"/>
        </w:rPr>
        <w:t>承包人承揽工程项目一览表</w:t>
      </w:r>
      <w:bookmarkEnd w:id="13"/>
    </w:p>
    <w:tbl>
      <w:tblPr>
        <w:tblStyle w:val="39"/>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73"/>
        <w:gridCol w:w="454"/>
        <w:gridCol w:w="1134"/>
        <w:gridCol w:w="567"/>
        <w:gridCol w:w="1134"/>
        <w:gridCol w:w="284"/>
        <w:gridCol w:w="425"/>
        <w:gridCol w:w="1418"/>
        <w:gridCol w:w="1134"/>
        <w:gridCol w:w="1134"/>
      </w:tblGrid>
      <w:tr w14:paraId="38DB1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24" w:hRule="atLeast"/>
        </w:trPr>
        <w:tc>
          <w:tcPr>
            <w:tcW w:w="1673" w:type="dxa"/>
            <w:tcBorders>
              <w:top w:val="single" w:color="auto" w:sz="12" w:space="0"/>
              <w:bottom w:val="single" w:color="auto" w:sz="6" w:space="0"/>
            </w:tcBorders>
            <w:vAlign w:val="center"/>
          </w:tcPr>
          <w:p w14:paraId="6A3077A6">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单位工程名称</w:t>
            </w:r>
          </w:p>
        </w:tc>
        <w:tc>
          <w:tcPr>
            <w:tcW w:w="454" w:type="dxa"/>
            <w:tcBorders>
              <w:top w:val="single" w:color="auto" w:sz="12" w:space="0"/>
              <w:bottom w:val="single" w:color="auto" w:sz="6" w:space="0"/>
            </w:tcBorders>
            <w:vAlign w:val="center"/>
          </w:tcPr>
          <w:p w14:paraId="0823F593">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建设规模</w:t>
            </w:r>
          </w:p>
        </w:tc>
        <w:tc>
          <w:tcPr>
            <w:tcW w:w="1134" w:type="dxa"/>
            <w:tcBorders>
              <w:top w:val="single" w:color="auto" w:sz="12" w:space="0"/>
              <w:bottom w:val="single" w:color="auto" w:sz="6" w:space="0"/>
            </w:tcBorders>
            <w:vAlign w:val="center"/>
          </w:tcPr>
          <w:p w14:paraId="035CB1CF">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建筑面积</w:t>
            </w:r>
          </w:p>
          <w:p w14:paraId="266857EC">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(平方米)</w:t>
            </w:r>
          </w:p>
        </w:tc>
        <w:tc>
          <w:tcPr>
            <w:tcW w:w="567" w:type="dxa"/>
            <w:tcBorders>
              <w:top w:val="single" w:color="auto" w:sz="12" w:space="0"/>
              <w:bottom w:val="single" w:color="auto" w:sz="6" w:space="0"/>
            </w:tcBorders>
            <w:vAlign w:val="center"/>
          </w:tcPr>
          <w:p w14:paraId="775DCE58">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结构</w:t>
            </w:r>
            <w:r>
              <w:rPr>
                <w:rFonts w:hint="eastAsia" w:ascii="宋体" w:hAnsi="宋体"/>
                <w:color w:val="auto"/>
                <w:szCs w:val="21"/>
                <w:highlight w:val="none"/>
              </w:rPr>
              <w:t>形式</w:t>
            </w:r>
          </w:p>
        </w:tc>
        <w:tc>
          <w:tcPr>
            <w:tcW w:w="1134" w:type="dxa"/>
            <w:tcBorders>
              <w:top w:val="single" w:color="auto" w:sz="12" w:space="0"/>
              <w:bottom w:val="single" w:color="auto" w:sz="6" w:space="0"/>
            </w:tcBorders>
            <w:vAlign w:val="center"/>
          </w:tcPr>
          <w:p w14:paraId="44FE976F">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层数</w:t>
            </w:r>
          </w:p>
        </w:tc>
        <w:tc>
          <w:tcPr>
            <w:tcW w:w="284" w:type="dxa"/>
            <w:tcBorders>
              <w:top w:val="single" w:color="auto" w:sz="12" w:space="0"/>
              <w:bottom w:val="single" w:color="auto" w:sz="6" w:space="0"/>
            </w:tcBorders>
            <w:vAlign w:val="center"/>
          </w:tcPr>
          <w:p w14:paraId="40A74536">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生产能力</w:t>
            </w:r>
          </w:p>
        </w:tc>
        <w:tc>
          <w:tcPr>
            <w:tcW w:w="425" w:type="dxa"/>
            <w:tcBorders>
              <w:top w:val="single" w:color="auto" w:sz="12" w:space="0"/>
              <w:bottom w:val="single" w:color="auto" w:sz="6" w:space="0"/>
            </w:tcBorders>
            <w:vAlign w:val="center"/>
          </w:tcPr>
          <w:p w14:paraId="0C3052A0">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设备安装内容</w:t>
            </w:r>
          </w:p>
        </w:tc>
        <w:tc>
          <w:tcPr>
            <w:tcW w:w="1418" w:type="dxa"/>
            <w:tcBorders>
              <w:top w:val="single" w:color="auto" w:sz="12" w:space="0"/>
              <w:bottom w:val="single" w:color="auto" w:sz="6" w:space="0"/>
            </w:tcBorders>
            <w:vAlign w:val="center"/>
          </w:tcPr>
          <w:p w14:paraId="63D948AB">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合同价格</w:t>
            </w:r>
          </w:p>
          <w:p w14:paraId="6616DD16">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（元）</w:t>
            </w:r>
          </w:p>
        </w:tc>
        <w:tc>
          <w:tcPr>
            <w:tcW w:w="1134" w:type="dxa"/>
            <w:tcBorders>
              <w:top w:val="single" w:color="auto" w:sz="12" w:space="0"/>
              <w:bottom w:val="single" w:color="auto" w:sz="6" w:space="0"/>
            </w:tcBorders>
            <w:vAlign w:val="center"/>
          </w:tcPr>
          <w:p w14:paraId="41D9C2ED">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开工日期</w:t>
            </w:r>
          </w:p>
        </w:tc>
        <w:tc>
          <w:tcPr>
            <w:tcW w:w="1134" w:type="dxa"/>
            <w:tcBorders>
              <w:top w:val="single" w:color="auto" w:sz="12" w:space="0"/>
              <w:bottom w:val="single" w:color="auto" w:sz="6" w:space="0"/>
            </w:tcBorders>
            <w:vAlign w:val="center"/>
          </w:tcPr>
          <w:p w14:paraId="3D590EE2">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竣工日期</w:t>
            </w:r>
          </w:p>
        </w:tc>
      </w:tr>
      <w:tr w14:paraId="6EE33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73" w:type="dxa"/>
            <w:tcBorders>
              <w:top w:val="single" w:color="auto" w:sz="6" w:space="0"/>
              <w:bottom w:val="single" w:color="auto" w:sz="6" w:space="0"/>
            </w:tcBorders>
            <w:vAlign w:val="center"/>
          </w:tcPr>
          <w:p w14:paraId="59E3F246">
            <w:pPr>
              <w:pStyle w:val="17"/>
              <w:keepNext/>
              <w:spacing w:after="0" w:line="500" w:lineRule="exact"/>
              <w:ind w:left="63" w:right="63"/>
              <w:jc w:val="left"/>
              <w:rPr>
                <w:rFonts w:ascii="宋体" w:hAnsi="宋体"/>
                <w:color w:val="auto"/>
                <w:szCs w:val="21"/>
                <w:highlight w:val="none"/>
              </w:rPr>
            </w:pPr>
          </w:p>
        </w:tc>
        <w:tc>
          <w:tcPr>
            <w:tcW w:w="454" w:type="dxa"/>
            <w:tcBorders>
              <w:top w:val="single" w:color="auto" w:sz="6" w:space="0"/>
              <w:bottom w:val="single" w:color="auto" w:sz="6" w:space="0"/>
            </w:tcBorders>
            <w:vAlign w:val="center"/>
          </w:tcPr>
          <w:p w14:paraId="5677BF95">
            <w:pPr>
              <w:pStyle w:val="17"/>
              <w:keepNext/>
              <w:spacing w:after="0" w:line="500" w:lineRule="exact"/>
              <w:ind w:left="63" w:right="63"/>
              <w:jc w:val="center"/>
              <w:rPr>
                <w:rFonts w:ascii="宋体" w:hAnsi="宋体"/>
                <w:color w:val="auto"/>
                <w:szCs w:val="21"/>
                <w:highlight w:val="none"/>
              </w:rPr>
            </w:pPr>
          </w:p>
        </w:tc>
        <w:tc>
          <w:tcPr>
            <w:tcW w:w="1134" w:type="dxa"/>
            <w:tcBorders>
              <w:top w:val="single" w:color="auto" w:sz="6" w:space="0"/>
              <w:bottom w:val="single" w:color="auto" w:sz="6" w:space="0"/>
            </w:tcBorders>
            <w:vAlign w:val="center"/>
          </w:tcPr>
          <w:p w14:paraId="12327CBE">
            <w:pPr>
              <w:pStyle w:val="17"/>
              <w:keepNext/>
              <w:spacing w:after="0" w:line="500" w:lineRule="exact"/>
              <w:ind w:left="63" w:right="63"/>
              <w:jc w:val="center"/>
              <w:rPr>
                <w:rFonts w:ascii="宋体" w:hAnsi="宋体"/>
                <w:color w:val="auto"/>
                <w:szCs w:val="21"/>
                <w:highlight w:val="none"/>
              </w:rPr>
            </w:pPr>
          </w:p>
        </w:tc>
        <w:tc>
          <w:tcPr>
            <w:tcW w:w="567" w:type="dxa"/>
            <w:tcBorders>
              <w:top w:val="single" w:color="auto" w:sz="6" w:space="0"/>
              <w:bottom w:val="single" w:color="auto" w:sz="6" w:space="0"/>
            </w:tcBorders>
            <w:vAlign w:val="center"/>
          </w:tcPr>
          <w:p w14:paraId="2DF84497">
            <w:pPr>
              <w:pStyle w:val="17"/>
              <w:keepNext/>
              <w:spacing w:after="0" w:line="500" w:lineRule="exact"/>
              <w:ind w:left="63" w:right="63"/>
              <w:jc w:val="center"/>
              <w:rPr>
                <w:rFonts w:ascii="宋体" w:hAnsi="宋体"/>
                <w:color w:val="auto"/>
                <w:szCs w:val="21"/>
                <w:highlight w:val="none"/>
              </w:rPr>
            </w:pPr>
          </w:p>
        </w:tc>
        <w:tc>
          <w:tcPr>
            <w:tcW w:w="1134" w:type="dxa"/>
            <w:tcBorders>
              <w:top w:val="single" w:color="auto" w:sz="6" w:space="0"/>
              <w:bottom w:val="single" w:color="auto" w:sz="6" w:space="0"/>
            </w:tcBorders>
            <w:vAlign w:val="center"/>
          </w:tcPr>
          <w:p w14:paraId="2B1E56B3">
            <w:pPr>
              <w:pStyle w:val="17"/>
              <w:keepNext/>
              <w:spacing w:after="0" w:line="500" w:lineRule="exact"/>
              <w:ind w:left="63" w:right="63"/>
              <w:jc w:val="center"/>
              <w:rPr>
                <w:rFonts w:ascii="宋体" w:hAnsi="宋体"/>
                <w:color w:val="auto"/>
                <w:szCs w:val="21"/>
                <w:highlight w:val="none"/>
              </w:rPr>
            </w:pPr>
          </w:p>
        </w:tc>
        <w:tc>
          <w:tcPr>
            <w:tcW w:w="284" w:type="dxa"/>
            <w:tcBorders>
              <w:top w:val="single" w:color="auto" w:sz="6" w:space="0"/>
              <w:bottom w:val="single" w:color="auto" w:sz="6" w:space="0"/>
            </w:tcBorders>
            <w:vAlign w:val="center"/>
          </w:tcPr>
          <w:p w14:paraId="54804E2F">
            <w:pPr>
              <w:pStyle w:val="17"/>
              <w:keepNext/>
              <w:spacing w:after="0" w:line="500" w:lineRule="exact"/>
              <w:ind w:left="63" w:right="63"/>
              <w:rPr>
                <w:rFonts w:ascii="宋体" w:hAnsi="宋体"/>
                <w:color w:val="auto"/>
                <w:szCs w:val="21"/>
                <w:highlight w:val="none"/>
              </w:rPr>
            </w:pPr>
          </w:p>
        </w:tc>
        <w:tc>
          <w:tcPr>
            <w:tcW w:w="425" w:type="dxa"/>
            <w:tcBorders>
              <w:top w:val="single" w:color="auto" w:sz="6" w:space="0"/>
              <w:bottom w:val="single" w:color="auto" w:sz="6" w:space="0"/>
            </w:tcBorders>
            <w:vAlign w:val="center"/>
          </w:tcPr>
          <w:p w14:paraId="716A42CC">
            <w:pPr>
              <w:pStyle w:val="17"/>
              <w:keepNext/>
              <w:spacing w:after="0" w:line="500" w:lineRule="exact"/>
              <w:ind w:left="63" w:right="63"/>
              <w:rPr>
                <w:rFonts w:ascii="宋体" w:hAnsi="宋体"/>
                <w:color w:val="auto"/>
                <w:szCs w:val="21"/>
                <w:highlight w:val="none"/>
              </w:rPr>
            </w:pPr>
          </w:p>
        </w:tc>
        <w:tc>
          <w:tcPr>
            <w:tcW w:w="1418" w:type="dxa"/>
            <w:tcBorders>
              <w:top w:val="single" w:color="auto" w:sz="6" w:space="0"/>
              <w:bottom w:val="single" w:color="auto" w:sz="6" w:space="0"/>
            </w:tcBorders>
            <w:vAlign w:val="center"/>
          </w:tcPr>
          <w:p w14:paraId="2B73F5A3">
            <w:pPr>
              <w:pStyle w:val="17"/>
              <w:keepNext/>
              <w:spacing w:after="0" w:line="500" w:lineRule="exact"/>
              <w:ind w:left="63" w:right="63"/>
              <w:rPr>
                <w:rFonts w:ascii="宋体" w:hAnsi="宋体"/>
                <w:color w:val="auto"/>
                <w:szCs w:val="21"/>
                <w:highlight w:val="none"/>
              </w:rPr>
            </w:pPr>
          </w:p>
        </w:tc>
        <w:tc>
          <w:tcPr>
            <w:tcW w:w="1134" w:type="dxa"/>
            <w:tcBorders>
              <w:top w:val="single" w:color="auto" w:sz="6" w:space="0"/>
              <w:bottom w:val="single" w:color="auto" w:sz="6" w:space="0"/>
            </w:tcBorders>
            <w:vAlign w:val="center"/>
          </w:tcPr>
          <w:p w14:paraId="12C0BCC9">
            <w:pPr>
              <w:pStyle w:val="17"/>
              <w:keepNext/>
              <w:spacing w:after="0" w:line="500" w:lineRule="exact"/>
              <w:ind w:left="63" w:right="63"/>
              <w:rPr>
                <w:rFonts w:ascii="宋体" w:hAnsi="宋体"/>
                <w:color w:val="auto"/>
                <w:szCs w:val="21"/>
                <w:highlight w:val="none"/>
              </w:rPr>
            </w:pPr>
          </w:p>
        </w:tc>
        <w:tc>
          <w:tcPr>
            <w:tcW w:w="1134" w:type="dxa"/>
            <w:tcBorders>
              <w:top w:val="single" w:color="auto" w:sz="6" w:space="0"/>
              <w:bottom w:val="single" w:color="auto" w:sz="6" w:space="0"/>
            </w:tcBorders>
            <w:vAlign w:val="center"/>
          </w:tcPr>
          <w:p w14:paraId="05BBDD61">
            <w:pPr>
              <w:pStyle w:val="17"/>
              <w:keepNext/>
              <w:spacing w:after="0" w:line="500" w:lineRule="exact"/>
              <w:ind w:left="63" w:right="63"/>
              <w:rPr>
                <w:rFonts w:ascii="宋体" w:hAnsi="宋体"/>
                <w:color w:val="auto"/>
                <w:szCs w:val="21"/>
                <w:highlight w:val="none"/>
              </w:rPr>
            </w:pPr>
          </w:p>
        </w:tc>
      </w:tr>
      <w:tr w14:paraId="48013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73" w:type="dxa"/>
            <w:tcBorders>
              <w:top w:val="nil"/>
            </w:tcBorders>
            <w:vAlign w:val="center"/>
          </w:tcPr>
          <w:p w14:paraId="2DCCB03E">
            <w:pPr>
              <w:pStyle w:val="17"/>
              <w:keepNext/>
              <w:spacing w:after="0" w:line="500" w:lineRule="exact"/>
              <w:ind w:left="63" w:right="63"/>
              <w:jc w:val="center"/>
              <w:rPr>
                <w:rFonts w:ascii="宋体" w:hAnsi="宋体"/>
                <w:color w:val="auto"/>
                <w:szCs w:val="21"/>
                <w:highlight w:val="none"/>
              </w:rPr>
            </w:pPr>
          </w:p>
        </w:tc>
        <w:tc>
          <w:tcPr>
            <w:tcW w:w="454" w:type="dxa"/>
            <w:tcBorders>
              <w:top w:val="nil"/>
            </w:tcBorders>
            <w:vAlign w:val="center"/>
          </w:tcPr>
          <w:p w14:paraId="533A04A5">
            <w:pPr>
              <w:pStyle w:val="17"/>
              <w:keepNext/>
              <w:spacing w:after="0" w:line="500" w:lineRule="exact"/>
              <w:ind w:left="63" w:right="63"/>
              <w:jc w:val="center"/>
              <w:rPr>
                <w:rFonts w:ascii="宋体" w:hAnsi="宋体"/>
                <w:color w:val="auto"/>
                <w:szCs w:val="21"/>
                <w:highlight w:val="none"/>
              </w:rPr>
            </w:pPr>
          </w:p>
        </w:tc>
        <w:tc>
          <w:tcPr>
            <w:tcW w:w="1134" w:type="dxa"/>
            <w:tcBorders>
              <w:top w:val="nil"/>
            </w:tcBorders>
            <w:vAlign w:val="center"/>
          </w:tcPr>
          <w:p w14:paraId="6889584D">
            <w:pPr>
              <w:pStyle w:val="17"/>
              <w:keepNext/>
              <w:spacing w:after="0" w:line="500" w:lineRule="exact"/>
              <w:ind w:left="63" w:right="63"/>
              <w:jc w:val="center"/>
              <w:rPr>
                <w:rFonts w:ascii="宋体" w:hAnsi="宋体"/>
                <w:color w:val="auto"/>
                <w:szCs w:val="21"/>
                <w:highlight w:val="none"/>
              </w:rPr>
            </w:pPr>
          </w:p>
        </w:tc>
        <w:tc>
          <w:tcPr>
            <w:tcW w:w="567" w:type="dxa"/>
            <w:tcBorders>
              <w:top w:val="nil"/>
            </w:tcBorders>
            <w:vAlign w:val="center"/>
          </w:tcPr>
          <w:p w14:paraId="2199F51A">
            <w:pPr>
              <w:pStyle w:val="17"/>
              <w:keepNext/>
              <w:spacing w:after="0" w:line="500" w:lineRule="exact"/>
              <w:ind w:left="63" w:right="63"/>
              <w:jc w:val="center"/>
              <w:rPr>
                <w:rFonts w:ascii="宋体" w:hAnsi="宋体"/>
                <w:color w:val="auto"/>
                <w:szCs w:val="21"/>
                <w:highlight w:val="none"/>
              </w:rPr>
            </w:pPr>
          </w:p>
        </w:tc>
        <w:tc>
          <w:tcPr>
            <w:tcW w:w="1134" w:type="dxa"/>
            <w:tcBorders>
              <w:top w:val="nil"/>
            </w:tcBorders>
            <w:vAlign w:val="center"/>
          </w:tcPr>
          <w:p w14:paraId="72DD3E0F">
            <w:pPr>
              <w:pStyle w:val="17"/>
              <w:keepNext/>
              <w:spacing w:after="0" w:line="500" w:lineRule="exact"/>
              <w:ind w:left="63" w:right="63"/>
              <w:jc w:val="center"/>
              <w:rPr>
                <w:rFonts w:ascii="宋体" w:hAnsi="宋体"/>
                <w:color w:val="auto"/>
                <w:szCs w:val="21"/>
                <w:highlight w:val="none"/>
              </w:rPr>
            </w:pPr>
          </w:p>
        </w:tc>
        <w:tc>
          <w:tcPr>
            <w:tcW w:w="284" w:type="dxa"/>
            <w:tcBorders>
              <w:top w:val="nil"/>
            </w:tcBorders>
            <w:vAlign w:val="center"/>
          </w:tcPr>
          <w:p w14:paraId="5B9F09A6">
            <w:pPr>
              <w:pStyle w:val="17"/>
              <w:keepNext/>
              <w:spacing w:after="0" w:line="500" w:lineRule="exact"/>
              <w:ind w:left="63" w:right="63"/>
              <w:rPr>
                <w:rFonts w:ascii="宋体" w:hAnsi="宋体"/>
                <w:color w:val="auto"/>
                <w:szCs w:val="21"/>
                <w:highlight w:val="none"/>
              </w:rPr>
            </w:pPr>
          </w:p>
        </w:tc>
        <w:tc>
          <w:tcPr>
            <w:tcW w:w="425" w:type="dxa"/>
            <w:tcBorders>
              <w:top w:val="nil"/>
            </w:tcBorders>
            <w:vAlign w:val="center"/>
          </w:tcPr>
          <w:p w14:paraId="54655FDA">
            <w:pPr>
              <w:pStyle w:val="17"/>
              <w:keepNext/>
              <w:spacing w:after="0" w:line="500" w:lineRule="exact"/>
              <w:ind w:left="63" w:right="63"/>
              <w:rPr>
                <w:rFonts w:ascii="宋体" w:hAnsi="宋体"/>
                <w:color w:val="auto"/>
                <w:szCs w:val="21"/>
                <w:highlight w:val="none"/>
              </w:rPr>
            </w:pPr>
          </w:p>
        </w:tc>
        <w:tc>
          <w:tcPr>
            <w:tcW w:w="1418" w:type="dxa"/>
            <w:tcBorders>
              <w:top w:val="nil"/>
            </w:tcBorders>
            <w:vAlign w:val="center"/>
          </w:tcPr>
          <w:p w14:paraId="682C24A5">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75A7E34E">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64333E21">
            <w:pPr>
              <w:pStyle w:val="17"/>
              <w:keepNext/>
              <w:spacing w:after="0" w:line="500" w:lineRule="exact"/>
              <w:ind w:left="63" w:right="63"/>
              <w:rPr>
                <w:rFonts w:ascii="宋体" w:hAnsi="宋体"/>
                <w:color w:val="auto"/>
                <w:szCs w:val="21"/>
                <w:highlight w:val="none"/>
              </w:rPr>
            </w:pPr>
          </w:p>
        </w:tc>
      </w:tr>
      <w:tr w14:paraId="722AC7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73" w:type="dxa"/>
            <w:tcBorders>
              <w:top w:val="nil"/>
            </w:tcBorders>
            <w:vAlign w:val="center"/>
          </w:tcPr>
          <w:p w14:paraId="32F65922">
            <w:pPr>
              <w:pStyle w:val="17"/>
              <w:keepNext/>
              <w:spacing w:after="0" w:line="500" w:lineRule="exact"/>
              <w:ind w:left="63" w:right="63"/>
              <w:jc w:val="center"/>
              <w:rPr>
                <w:rFonts w:ascii="宋体" w:hAnsi="宋体"/>
                <w:color w:val="auto"/>
                <w:szCs w:val="21"/>
                <w:highlight w:val="none"/>
              </w:rPr>
            </w:pPr>
          </w:p>
        </w:tc>
        <w:tc>
          <w:tcPr>
            <w:tcW w:w="454" w:type="dxa"/>
            <w:tcBorders>
              <w:top w:val="nil"/>
            </w:tcBorders>
            <w:vAlign w:val="center"/>
          </w:tcPr>
          <w:p w14:paraId="198D7ACF">
            <w:pPr>
              <w:pStyle w:val="17"/>
              <w:keepNext/>
              <w:spacing w:after="0" w:line="500" w:lineRule="exact"/>
              <w:ind w:left="63" w:right="63"/>
              <w:jc w:val="center"/>
              <w:rPr>
                <w:rFonts w:ascii="宋体" w:hAnsi="宋体"/>
                <w:color w:val="auto"/>
                <w:szCs w:val="21"/>
                <w:highlight w:val="none"/>
              </w:rPr>
            </w:pPr>
          </w:p>
        </w:tc>
        <w:tc>
          <w:tcPr>
            <w:tcW w:w="1134" w:type="dxa"/>
            <w:tcBorders>
              <w:top w:val="nil"/>
            </w:tcBorders>
            <w:vAlign w:val="center"/>
          </w:tcPr>
          <w:p w14:paraId="461001B3">
            <w:pPr>
              <w:pStyle w:val="17"/>
              <w:keepNext/>
              <w:spacing w:after="0" w:line="500" w:lineRule="exact"/>
              <w:ind w:left="63" w:right="63"/>
              <w:jc w:val="center"/>
              <w:rPr>
                <w:rFonts w:ascii="宋体" w:hAnsi="宋体"/>
                <w:color w:val="auto"/>
                <w:szCs w:val="21"/>
                <w:highlight w:val="none"/>
              </w:rPr>
            </w:pPr>
          </w:p>
        </w:tc>
        <w:tc>
          <w:tcPr>
            <w:tcW w:w="567" w:type="dxa"/>
            <w:tcBorders>
              <w:top w:val="nil"/>
            </w:tcBorders>
            <w:vAlign w:val="center"/>
          </w:tcPr>
          <w:p w14:paraId="4601EF4A">
            <w:pPr>
              <w:pStyle w:val="17"/>
              <w:keepNext/>
              <w:spacing w:after="0" w:line="500" w:lineRule="exact"/>
              <w:ind w:left="63" w:right="63"/>
              <w:jc w:val="center"/>
              <w:rPr>
                <w:rFonts w:ascii="宋体" w:hAnsi="宋体"/>
                <w:color w:val="auto"/>
                <w:szCs w:val="21"/>
                <w:highlight w:val="none"/>
              </w:rPr>
            </w:pPr>
          </w:p>
        </w:tc>
        <w:tc>
          <w:tcPr>
            <w:tcW w:w="1134" w:type="dxa"/>
            <w:tcBorders>
              <w:top w:val="nil"/>
            </w:tcBorders>
            <w:vAlign w:val="center"/>
          </w:tcPr>
          <w:p w14:paraId="54C46876">
            <w:pPr>
              <w:pStyle w:val="17"/>
              <w:keepNext/>
              <w:spacing w:after="0" w:line="500" w:lineRule="exact"/>
              <w:ind w:left="63" w:right="63"/>
              <w:jc w:val="center"/>
              <w:rPr>
                <w:rFonts w:ascii="宋体" w:hAnsi="宋体"/>
                <w:color w:val="auto"/>
                <w:szCs w:val="21"/>
                <w:highlight w:val="none"/>
              </w:rPr>
            </w:pPr>
          </w:p>
        </w:tc>
        <w:tc>
          <w:tcPr>
            <w:tcW w:w="284" w:type="dxa"/>
            <w:tcBorders>
              <w:top w:val="nil"/>
            </w:tcBorders>
            <w:vAlign w:val="center"/>
          </w:tcPr>
          <w:p w14:paraId="529EFA46">
            <w:pPr>
              <w:pStyle w:val="17"/>
              <w:keepNext/>
              <w:spacing w:after="0" w:line="500" w:lineRule="exact"/>
              <w:ind w:left="63" w:right="63"/>
              <w:rPr>
                <w:rFonts w:ascii="宋体" w:hAnsi="宋体"/>
                <w:color w:val="auto"/>
                <w:szCs w:val="21"/>
                <w:highlight w:val="none"/>
              </w:rPr>
            </w:pPr>
          </w:p>
        </w:tc>
        <w:tc>
          <w:tcPr>
            <w:tcW w:w="425" w:type="dxa"/>
            <w:tcBorders>
              <w:top w:val="nil"/>
            </w:tcBorders>
            <w:vAlign w:val="center"/>
          </w:tcPr>
          <w:p w14:paraId="1EC1A508">
            <w:pPr>
              <w:pStyle w:val="17"/>
              <w:keepNext/>
              <w:spacing w:after="0" w:line="500" w:lineRule="exact"/>
              <w:ind w:left="63" w:right="63"/>
              <w:rPr>
                <w:rFonts w:ascii="宋体" w:hAnsi="宋体"/>
                <w:color w:val="auto"/>
                <w:szCs w:val="21"/>
                <w:highlight w:val="none"/>
              </w:rPr>
            </w:pPr>
          </w:p>
        </w:tc>
        <w:tc>
          <w:tcPr>
            <w:tcW w:w="1418" w:type="dxa"/>
            <w:tcBorders>
              <w:top w:val="nil"/>
            </w:tcBorders>
            <w:vAlign w:val="center"/>
          </w:tcPr>
          <w:p w14:paraId="34CFA699">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4EE0712E">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044A265B">
            <w:pPr>
              <w:pStyle w:val="17"/>
              <w:keepNext/>
              <w:spacing w:after="0" w:line="500" w:lineRule="exact"/>
              <w:ind w:left="63" w:right="63"/>
              <w:rPr>
                <w:rFonts w:ascii="宋体" w:hAnsi="宋体"/>
                <w:color w:val="auto"/>
                <w:szCs w:val="21"/>
                <w:highlight w:val="none"/>
              </w:rPr>
            </w:pPr>
          </w:p>
        </w:tc>
      </w:tr>
      <w:tr w14:paraId="52E66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73" w:type="dxa"/>
            <w:vAlign w:val="center"/>
          </w:tcPr>
          <w:p w14:paraId="4161A997">
            <w:pPr>
              <w:pStyle w:val="17"/>
              <w:keepNext/>
              <w:spacing w:after="0" w:line="500" w:lineRule="exact"/>
              <w:ind w:left="63" w:right="63"/>
              <w:rPr>
                <w:rFonts w:ascii="宋体" w:hAnsi="宋体"/>
                <w:color w:val="auto"/>
                <w:szCs w:val="21"/>
                <w:highlight w:val="none"/>
              </w:rPr>
            </w:pPr>
          </w:p>
        </w:tc>
        <w:tc>
          <w:tcPr>
            <w:tcW w:w="454" w:type="dxa"/>
            <w:vAlign w:val="center"/>
          </w:tcPr>
          <w:p w14:paraId="02591CB4">
            <w:pPr>
              <w:pStyle w:val="17"/>
              <w:keepNext/>
              <w:spacing w:after="0" w:line="500" w:lineRule="exact"/>
              <w:ind w:left="63" w:right="63"/>
              <w:rPr>
                <w:rFonts w:ascii="宋体" w:hAnsi="宋体"/>
                <w:color w:val="auto"/>
                <w:szCs w:val="21"/>
                <w:highlight w:val="none"/>
              </w:rPr>
            </w:pPr>
          </w:p>
        </w:tc>
        <w:tc>
          <w:tcPr>
            <w:tcW w:w="1134" w:type="dxa"/>
            <w:vAlign w:val="center"/>
          </w:tcPr>
          <w:p w14:paraId="3EE8E5D3">
            <w:pPr>
              <w:pStyle w:val="17"/>
              <w:keepNext/>
              <w:spacing w:after="0" w:line="500" w:lineRule="exact"/>
              <w:ind w:left="63" w:right="63"/>
              <w:rPr>
                <w:rFonts w:ascii="宋体" w:hAnsi="宋体"/>
                <w:color w:val="auto"/>
                <w:szCs w:val="21"/>
                <w:highlight w:val="none"/>
              </w:rPr>
            </w:pPr>
          </w:p>
        </w:tc>
        <w:tc>
          <w:tcPr>
            <w:tcW w:w="567" w:type="dxa"/>
            <w:vAlign w:val="center"/>
          </w:tcPr>
          <w:p w14:paraId="3AEA92D4">
            <w:pPr>
              <w:pStyle w:val="17"/>
              <w:keepNext/>
              <w:spacing w:after="0" w:line="500" w:lineRule="exact"/>
              <w:ind w:left="63" w:right="63"/>
              <w:rPr>
                <w:rFonts w:ascii="宋体" w:hAnsi="宋体"/>
                <w:color w:val="auto"/>
                <w:szCs w:val="21"/>
                <w:highlight w:val="none"/>
              </w:rPr>
            </w:pPr>
          </w:p>
        </w:tc>
        <w:tc>
          <w:tcPr>
            <w:tcW w:w="1134" w:type="dxa"/>
            <w:vAlign w:val="center"/>
          </w:tcPr>
          <w:p w14:paraId="4ABCE988">
            <w:pPr>
              <w:pStyle w:val="17"/>
              <w:keepNext/>
              <w:spacing w:after="0" w:line="500" w:lineRule="exact"/>
              <w:ind w:left="63" w:right="63"/>
              <w:rPr>
                <w:rFonts w:ascii="宋体" w:hAnsi="宋体"/>
                <w:color w:val="auto"/>
                <w:szCs w:val="21"/>
                <w:highlight w:val="none"/>
              </w:rPr>
            </w:pPr>
          </w:p>
        </w:tc>
        <w:tc>
          <w:tcPr>
            <w:tcW w:w="284" w:type="dxa"/>
            <w:vAlign w:val="center"/>
          </w:tcPr>
          <w:p w14:paraId="50F8D702">
            <w:pPr>
              <w:pStyle w:val="17"/>
              <w:keepNext/>
              <w:spacing w:after="0" w:line="500" w:lineRule="exact"/>
              <w:ind w:left="63" w:right="63"/>
              <w:rPr>
                <w:rFonts w:ascii="宋体" w:hAnsi="宋体"/>
                <w:color w:val="auto"/>
                <w:szCs w:val="21"/>
                <w:highlight w:val="none"/>
              </w:rPr>
            </w:pPr>
          </w:p>
        </w:tc>
        <w:tc>
          <w:tcPr>
            <w:tcW w:w="425" w:type="dxa"/>
            <w:vAlign w:val="center"/>
          </w:tcPr>
          <w:p w14:paraId="4080F6C5">
            <w:pPr>
              <w:pStyle w:val="17"/>
              <w:keepNext/>
              <w:spacing w:after="0" w:line="500" w:lineRule="exact"/>
              <w:ind w:left="63" w:right="63"/>
              <w:rPr>
                <w:rFonts w:ascii="宋体" w:hAnsi="宋体"/>
                <w:color w:val="auto"/>
                <w:szCs w:val="21"/>
                <w:highlight w:val="none"/>
              </w:rPr>
            </w:pPr>
          </w:p>
        </w:tc>
        <w:tc>
          <w:tcPr>
            <w:tcW w:w="1418" w:type="dxa"/>
            <w:vAlign w:val="center"/>
          </w:tcPr>
          <w:p w14:paraId="749EE0A0">
            <w:pPr>
              <w:pStyle w:val="17"/>
              <w:keepNext/>
              <w:spacing w:after="0" w:line="500" w:lineRule="exact"/>
              <w:ind w:left="63" w:right="63"/>
              <w:rPr>
                <w:rFonts w:ascii="宋体" w:hAnsi="宋体"/>
                <w:color w:val="auto"/>
                <w:szCs w:val="21"/>
                <w:highlight w:val="none"/>
              </w:rPr>
            </w:pPr>
          </w:p>
        </w:tc>
        <w:tc>
          <w:tcPr>
            <w:tcW w:w="1134" w:type="dxa"/>
            <w:vAlign w:val="center"/>
          </w:tcPr>
          <w:p w14:paraId="250E5B9D">
            <w:pPr>
              <w:pStyle w:val="17"/>
              <w:keepNext/>
              <w:spacing w:after="0" w:line="500" w:lineRule="exact"/>
              <w:ind w:left="63" w:right="63"/>
              <w:rPr>
                <w:rFonts w:ascii="宋体" w:hAnsi="宋体"/>
                <w:color w:val="auto"/>
                <w:szCs w:val="21"/>
                <w:highlight w:val="none"/>
              </w:rPr>
            </w:pPr>
          </w:p>
        </w:tc>
        <w:tc>
          <w:tcPr>
            <w:tcW w:w="1134" w:type="dxa"/>
            <w:vAlign w:val="center"/>
          </w:tcPr>
          <w:p w14:paraId="21A98D70">
            <w:pPr>
              <w:pStyle w:val="17"/>
              <w:keepNext/>
              <w:spacing w:after="0" w:line="500" w:lineRule="exact"/>
              <w:ind w:left="63" w:right="63"/>
              <w:rPr>
                <w:rFonts w:ascii="宋体" w:hAnsi="宋体"/>
                <w:color w:val="auto"/>
                <w:szCs w:val="21"/>
                <w:highlight w:val="none"/>
              </w:rPr>
            </w:pPr>
          </w:p>
        </w:tc>
      </w:tr>
      <w:tr w14:paraId="6D03D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73" w:type="dxa"/>
            <w:tcBorders>
              <w:top w:val="nil"/>
            </w:tcBorders>
            <w:vAlign w:val="center"/>
          </w:tcPr>
          <w:p w14:paraId="7F84B116">
            <w:pPr>
              <w:pStyle w:val="17"/>
              <w:keepNext/>
              <w:spacing w:after="0" w:line="500" w:lineRule="exact"/>
              <w:ind w:left="63" w:right="63"/>
              <w:rPr>
                <w:rFonts w:ascii="宋体" w:hAnsi="宋体"/>
                <w:color w:val="auto"/>
                <w:szCs w:val="21"/>
                <w:highlight w:val="none"/>
              </w:rPr>
            </w:pPr>
          </w:p>
        </w:tc>
        <w:tc>
          <w:tcPr>
            <w:tcW w:w="454" w:type="dxa"/>
            <w:tcBorders>
              <w:top w:val="nil"/>
            </w:tcBorders>
            <w:vAlign w:val="center"/>
          </w:tcPr>
          <w:p w14:paraId="3BDEF43D">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6E263E2A">
            <w:pPr>
              <w:pStyle w:val="17"/>
              <w:keepNext/>
              <w:spacing w:after="0" w:line="500" w:lineRule="exact"/>
              <w:ind w:left="63" w:right="63"/>
              <w:rPr>
                <w:rFonts w:ascii="宋体" w:hAnsi="宋体"/>
                <w:color w:val="auto"/>
                <w:szCs w:val="21"/>
                <w:highlight w:val="none"/>
              </w:rPr>
            </w:pPr>
          </w:p>
        </w:tc>
        <w:tc>
          <w:tcPr>
            <w:tcW w:w="567" w:type="dxa"/>
            <w:tcBorders>
              <w:top w:val="nil"/>
            </w:tcBorders>
            <w:vAlign w:val="center"/>
          </w:tcPr>
          <w:p w14:paraId="3B7B206B">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063B87C2">
            <w:pPr>
              <w:pStyle w:val="17"/>
              <w:keepNext/>
              <w:spacing w:after="0" w:line="500" w:lineRule="exact"/>
              <w:ind w:left="63" w:right="63"/>
              <w:rPr>
                <w:rFonts w:ascii="宋体" w:hAnsi="宋体"/>
                <w:color w:val="auto"/>
                <w:szCs w:val="21"/>
                <w:highlight w:val="none"/>
              </w:rPr>
            </w:pPr>
          </w:p>
        </w:tc>
        <w:tc>
          <w:tcPr>
            <w:tcW w:w="284" w:type="dxa"/>
            <w:tcBorders>
              <w:top w:val="nil"/>
            </w:tcBorders>
            <w:vAlign w:val="center"/>
          </w:tcPr>
          <w:p w14:paraId="5C28C98D">
            <w:pPr>
              <w:pStyle w:val="17"/>
              <w:keepNext/>
              <w:spacing w:after="0" w:line="500" w:lineRule="exact"/>
              <w:ind w:left="63" w:right="63"/>
              <w:rPr>
                <w:rFonts w:ascii="宋体" w:hAnsi="宋体"/>
                <w:color w:val="auto"/>
                <w:szCs w:val="21"/>
                <w:highlight w:val="none"/>
              </w:rPr>
            </w:pPr>
          </w:p>
        </w:tc>
        <w:tc>
          <w:tcPr>
            <w:tcW w:w="425" w:type="dxa"/>
            <w:tcBorders>
              <w:top w:val="nil"/>
            </w:tcBorders>
            <w:vAlign w:val="center"/>
          </w:tcPr>
          <w:p w14:paraId="24B1890B">
            <w:pPr>
              <w:pStyle w:val="17"/>
              <w:keepNext/>
              <w:spacing w:after="0" w:line="500" w:lineRule="exact"/>
              <w:ind w:left="63" w:right="63"/>
              <w:rPr>
                <w:rFonts w:ascii="宋体" w:hAnsi="宋体"/>
                <w:color w:val="auto"/>
                <w:szCs w:val="21"/>
                <w:highlight w:val="none"/>
              </w:rPr>
            </w:pPr>
          </w:p>
        </w:tc>
        <w:tc>
          <w:tcPr>
            <w:tcW w:w="1418" w:type="dxa"/>
            <w:tcBorders>
              <w:top w:val="nil"/>
            </w:tcBorders>
            <w:vAlign w:val="center"/>
          </w:tcPr>
          <w:p w14:paraId="0B403209">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3B6294B5">
            <w:pPr>
              <w:pStyle w:val="17"/>
              <w:keepNext/>
              <w:spacing w:after="0" w:line="500" w:lineRule="exact"/>
              <w:ind w:left="63" w:right="63"/>
              <w:rPr>
                <w:rFonts w:ascii="宋体" w:hAnsi="宋体"/>
                <w:color w:val="auto"/>
                <w:szCs w:val="21"/>
                <w:highlight w:val="none"/>
              </w:rPr>
            </w:pPr>
          </w:p>
        </w:tc>
        <w:tc>
          <w:tcPr>
            <w:tcW w:w="1134" w:type="dxa"/>
            <w:tcBorders>
              <w:top w:val="nil"/>
            </w:tcBorders>
            <w:vAlign w:val="center"/>
          </w:tcPr>
          <w:p w14:paraId="59C5CEC7">
            <w:pPr>
              <w:pStyle w:val="17"/>
              <w:keepNext/>
              <w:spacing w:after="0" w:line="500" w:lineRule="exact"/>
              <w:ind w:left="63" w:right="63"/>
              <w:rPr>
                <w:rFonts w:ascii="宋体" w:hAnsi="宋体"/>
                <w:color w:val="auto"/>
                <w:szCs w:val="21"/>
                <w:highlight w:val="none"/>
              </w:rPr>
            </w:pPr>
          </w:p>
        </w:tc>
      </w:tr>
    </w:tbl>
    <w:p w14:paraId="17012EAE">
      <w:pPr>
        <w:spacing w:after="100" w:line="500" w:lineRule="exact"/>
        <w:ind w:right="-2" w:rightChars="-1"/>
        <w:rPr>
          <w:rFonts w:ascii="宋体" w:hAnsi="宋体"/>
          <w:color w:val="auto"/>
          <w:szCs w:val="21"/>
          <w:highlight w:val="none"/>
        </w:rPr>
      </w:pPr>
    </w:p>
    <w:p w14:paraId="4F7B63FD">
      <w:pPr>
        <w:spacing w:after="100" w:line="500" w:lineRule="exact"/>
        <w:ind w:right="-2" w:rightChars="-1"/>
        <w:rPr>
          <w:rFonts w:ascii="宋体" w:hAnsi="宋体"/>
          <w:color w:val="auto"/>
          <w:szCs w:val="21"/>
          <w:highlight w:val="none"/>
        </w:rPr>
      </w:pPr>
    </w:p>
    <w:p w14:paraId="2073C68E">
      <w:pPr>
        <w:pStyle w:val="4"/>
        <w:spacing w:line="500" w:lineRule="exact"/>
        <w:jc w:val="left"/>
        <w:rPr>
          <w:color w:val="auto"/>
          <w:sz w:val="21"/>
          <w:szCs w:val="21"/>
          <w:highlight w:val="none"/>
        </w:rPr>
      </w:pPr>
      <w:bookmarkStart w:id="14" w:name="_Toc477792703"/>
      <w:r>
        <w:rPr>
          <w:color w:val="auto"/>
          <w:sz w:val="21"/>
          <w:szCs w:val="21"/>
          <w:highlight w:val="none"/>
        </w:rPr>
        <w:t>附件2</w:t>
      </w:r>
      <w:r>
        <w:rPr>
          <w:rFonts w:hint="eastAsia"/>
          <w:color w:val="auto"/>
          <w:sz w:val="21"/>
          <w:szCs w:val="21"/>
          <w:highlight w:val="none"/>
        </w:rPr>
        <w:t>：发包人</w:t>
      </w:r>
      <w:r>
        <w:rPr>
          <w:color w:val="auto"/>
          <w:sz w:val="21"/>
          <w:szCs w:val="21"/>
          <w:highlight w:val="none"/>
        </w:rPr>
        <w:t>供应材料设备一览表</w:t>
      </w:r>
      <w:bookmarkEnd w:id="14"/>
    </w:p>
    <w:tbl>
      <w:tblPr>
        <w:tblStyle w:val="39"/>
        <w:tblW w:w="98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8"/>
        <w:gridCol w:w="2404"/>
        <w:gridCol w:w="2355"/>
        <w:gridCol w:w="425"/>
        <w:gridCol w:w="567"/>
        <w:gridCol w:w="425"/>
        <w:gridCol w:w="851"/>
        <w:gridCol w:w="850"/>
        <w:gridCol w:w="851"/>
        <w:gridCol w:w="546"/>
      </w:tblGrid>
      <w:tr w14:paraId="2464D1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200F19D4">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序号</w:t>
            </w:r>
          </w:p>
        </w:tc>
        <w:tc>
          <w:tcPr>
            <w:tcW w:w="2404" w:type="dxa"/>
            <w:vAlign w:val="center"/>
          </w:tcPr>
          <w:p w14:paraId="5DD5A978">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材料设备</w:t>
            </w:r>
          </w:p>
          <w:p w14:paraId="5D55EAAF">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品    种</w:t>
            </w:r>
          </w:p>
        </w:tc>
        <w:tc>
          <w:tcPr>
            <w:tcW w:w="2355" w:type="dxa"/>
            <w:vAlign w:val="center"/>
          </w:tcPr>
          <w:p w14:paraId="33D52FC5">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规格</w:t>
            </w:r>
          </w:p>
          <w:p w14:paraId="760A9A84">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型号</w:t>
            </w:r>
          </w:p>
        </w:tc>
        <w:tc>
          <w:tcPr>
            <w:tcW w:w="425" w:type="dxa"/>
            <w:vAlign w:val="center"/>
          </w:tcPr>
          <w:p w14:paraId="2A1B4847">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单位</w:t>
            </w:r>
          </w:p>
        </w:tc>
        <w:tc>
          <w:tcPr>
            <w:tcW w:w="567" w:type="dxa"/>
            <w:vAlign w:val="center"/>
          </w:tcPr>
          <w:p w14:paraId="30D7EF59">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数量</w:t>
            </w:r>
          </w:p>
        </w:tc>
        <w:tc>
          <w:tcPr>
            <w:tcW w:w="425" w:type="dxa"/>
            <w:vAlign w:val="center"/>
          </w:tcPr>
          <w:p w14:paraId="1EF1555D">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单价</w:t>
            </w:r>
          </w:p>
        </w:tc>
        <w:tc>
          <w:tcPr>
            <w:tcW w:w="851" w:type="dxa"/>
            <w:vAlign w:val="center"/>
          </w:tcPr>
          <w:p w14:paraId="5921FB93">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质 量</w:t>
            </w:r>
          </w:p>
          <w:p w14:paraId="6E0E0D8D">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等 级</w:t>
            </w:r>
          </w:p>
        </w:tc>
        <w:tc>
          <w:tcPr>
            <w:tcW w:w="850" w:type="dxa"/>
            <w:vAlign w:val="center"/>
          </w:tcPr>
          <w:p w14:paraId="0FE45339">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供 应</w:t>
            </w:r>
          </w:p>
          <w:p w14:paraId="5562990F">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时 间</w:t>
            </w:r>
          </w:p>
        </w:tc>
        <w:tc>
          <w:tcPr>
            <w:tcW w:w="851" w:type="dxa"/>
            <w:vAlign w:val="center"/>
          </w:tcPr>
          <w:p w14:paraId="6116B5B6">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送 达</w:t>
            </w:r>
          </w:p>
          <w:p w14:paraId="1A822AD0">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地 点</w:t>
            </w:r>
          </w:p>
        </w:tc>
        <w:tc>
          <w:tcPr>
            <w:tcW w:w="546" w:type="dxa"/>
            <w:vAlign w:val="center"/>
          </w:tcPr>
          <w:p w14:paraId="77C0D5E4">
            <w:pPr>
              <w:spacing w:after="100" w:line="500" w:lineRule="exact"/>
              <w:ind w:right="-2" w:rightChars="-1"/>
              <w:jc w:val="center"/>
              <w:rPr>
                <w:rFonts w:ascii="宋体" w:hAnsi="宋体"/>
                <w:color w:val="auto"/>
                <w:szCs w:val="21"/>
                <w:highlight w:val="none"/>
              </w:rPr>
            </w:pPr>
            <w:r>
              <w:rPr>
                <w:rFonts w:ascii="宋体" w:hAnsi="宋体"/>
                <w:color w:val="auto"/>
                <w:szCs w:val="21"/>
                <w:highlight w:val="none"/>
              </w:rPr>
              <w:t>备注</w:t>
            </w:r>
          </w:p>
        </w:tc>
      </w:tr>
      <w:tr w14:paraId="3E0DFE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14:paraId="02BC895F">
            <w:pPr>
              <w:spacing w:after="100" w:line="500" w:lineRule="exact"/>
              <w:ind w:right="-2" w:rightChars="-1"/>
              <w:rPr>
                <w:rFonts w:ascii="宋体" w:hAnsi="宋体"/>
                <w:color w:val="auto"/>
                <w:szCs w:val="21"/>
                <w:highlight w:val="none"/>
              </w:rPr>
            </w:pPr>
          </w:p>
        </w:tc>
        <w:tc>
          <w:tcPr>
            <w:tcW w:w="2404" w:type="dxa"/>
            <w:vAlign w:val="center"/>
          </w:tcPr>
          <w:p w14:paraId="6D6AA155">
            <w:pPr>
              <w:spacing w:line="500" w:lineRule="exact"/>
              <w:rPr>
                <w:rFonts w:ascii="宋体" w:hAnsi="宋体" w:cs="Arial"/>
                <w:color w:val="auto"/>
                <w:szCs w:val="21"/>
                <w:highlight w:val="none"/>
              </w:rPr>
            </w:pPr>
          </w:p>
        </w:tc>
        <w:tc>
          <w:tcPr>
            <w:tcW w:w="2355" w:type="dxa"/>
          </w:tcPr>
          <w:p w14:paraId="3A1F828B">
            <w:pPr>
              <w:spacing w:after="100" w:line="500" w:lineRule="exact"/>
              <w:ind w:right="-2" w:rightChars="-1"/>
              <w:rPr>
                <w:rFonts w:ascii="宋体" w:hAnsi="宋体"/>
                <w:color w:val="auto"/>
                <w:szCs w:val="21"/>
                <w:highlight w:val="none"/>
              </w:rPr>
            </w:pPr>
          </w:p>
        </w:tc>
        <w:tc>
          <w:tcPr>
            <w:tcW w:w="425" w:type="dxa"/>
          </w:tcPr>
          <w:p w14:paraId="45BA41B8">
            <w:pPr>
              <w:spacing w:after="100" w:line="500" w:lineRule="exact"/>
              <w:ind w:right="-2" w:rightChars="-1"/>
              <w:rPr>
                <w:rFonts w:ascii="宋体" w:hAnsi="宋体"/>
                <w:color w:val="auto"/>
                <w:szCs w:val="21"/>
                <w:highlight w:val="none"/>
              </w:rPr>
            </w:pPr>
          </w:p>
        </w:tc>
        <w:tc>
          <w:tcPr>
            <w:tcW w:w="567" w:type="dxa"/>
          </w:tcPr>
          <w:p w14:paraId="6EE6D71D">
            <w:pPr>
              <w:spacing w:after="100" w:line="500" w:lineRule="exact"/>
              <w:ind w:right="-2" w:rightChars="-1"/>
              <w:rPr>
                <w:rFonts w:ascii="宋体" w:hAnsi="宋体"/>
                <w:color w:val="auto"/>
                <w:szCs w:val="21"/>
                <w:highlight w:val="none"/>
              </w:rPr>
            </w:pPr>
          </w:p>
        </w:tc>
        <w:tc>
          <w:tcPr>
            <w:tcW w:w="425" w:type="dxa"/>
          </w:tcPr>
          <w:p w14:paraId="375E0462">
            <w:pPr>
              <w:spacing w:after="100" w:line="500" w:lineRule="exact"/>
              <w:ind w:right="-2" w:rightChars="-1"/>
              <w:rPr>
                <w:rFonts w:ascii="宋体" w:hAnsi="宋体"/>
                <w:color w:val="auto"/>
                <w:szCs w:val="21"/>
                <w:highlight w:val="none"/>
              </w:rPr>
            </w:pPr>
          </w:p>
        </w:tc>
        <w:tc>
          <w:tcPr>
            <w:tcW w:w="851" w:type="dxa"/>
          </w:tcPr>
          <w:p w14:paraId="7E16C6C3">
            <w:pPr>
              <w:spacing w:after="100" w:line="500" w:lineRule="exact"/>
              <w:ind w:right="-2" w:rightChars="-1"/>
              <w:rPr>
                <w:rFonts w:ascii="宋体" w:hAnsi="宋体"/>
                <w:color w:val="auto"/>
                <w:szCs w:val="21"/>
                <w:highlight w:val="none"/>
              </w:rPr>
            </w:pPr>
          </w:p>
        </w:tc>
        <w:tc>
          <w:tcPr>
            <w:tcW w:w="850" w:type="dxa"/>
          </w:tcPr>
          <w:p w14:paraId="1CD24340">
            <w:pPr>
              <w:spacing w:after="100" w:line="500" w:lineRule="exact"/>
              <w:ind w:right="-2" w:rightChars="-1"/>
              <w:rPr>
                <w:rFonts w:ascii="宋体" w:hAnsi="宋体"/>
                <w:color w:val="auto"/>
                <w:szCs w:val="21"/>
                <w:highlight w:val="none"/>
              </w:rPr>
            </w:pPr>
          </w:p>
        </w:tc>
        <w:tc>
          <w:tcPr>
            <w:tcW w:w="851" w:type="dxa"/>
          </w:tcPr>
          <w:p w14:paraId="29844F91">
            <w:pPr>
              <w:spacing w:after="100" w:line="500" w:lineRule="exact"/>
              <w:ind w:right="-2" w:rightChars="-1"/>
              <w:rPr>
                <w:rFonts w:ascii="宋体" w:hAnsi="宋体"/>
                <w:color w:val="auto"/>
                <w:szCs w:val="21"/>
                <w:highlight w:val="none"/>
              </w:rPr>
            </w:pPr>
          </w:p>
        </w:tc>
        <w:tc>
          <w:tcPr>
            <w:tcW w:w="546" w:type="dxa"/>
          </w:tcPr>
          <w:p w14:paraId="4B3BC41A">
            <w:pPr>
              <w:spacing w:after="100" w:line="500" w:lineRule="exact"/>
              <w:ind w:right="-2" w:rightChars="-1"/>
              <w:rPr>
                <w:rFonts w:ascii="宋体" w:hAnsi="宋体"/>
                <w:color w:val="auto"/>
                <w:szCs w:val="21"/>
                <w:highlight w:val="none"/>
              </w:rPr>
            </w:pPr>
          </w:p>
        </w:tc>
      </w:tr>
      <w:tr w14:paraId="78F5B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14:paraId="3392F5A2">
            <w:pPr>
              <w:spacing w:after="100" w:line="500" w:lineRule="exact"/>
              <w:ind w:right="-2" w:rightChars="-1"/>
              <w:rPr>
                <w:rFonts w:ascii="宋体" w:hAnsi="宋体"/>
                <w:color w:val="auto"/>
                <w:szCs w:val="21"/>
                <w:highlight w:val="none"/>
              </w:rPr>
            </w:pPr>
          </w:p>
        </w:tc>
        <w:tc>
          <w:tcPr>
            <w:tcW w:w="2404" w:type="dxa"/>
            <w:vAlign w:val="center"/>
          </w:tcPr>
          <w:p w14:paraId="74B61A72">
            <w:pPr>
              <w:spacing w:line="500" w:lineRule="exact"/>
              <w:rPr>
                <w:rFonts w:ascii="宋体" w:hAnsi="宋体"/>
                <w:color w:val="auto"/>
                <w:szCs w:val="21"/>
                <w:highlight w:val="none"/>
              </w:rPr>
            </w:pPr>
          </w:p>
        </w:tc>
        <w:tc>
          <w:tcPr>
            <w:tcW w:w="2355" w:type="dxa"/>
            <w:vAlign w:val="center"/>
          </w:tcPr>
          <w:p w14:paraId="2E270E1A">
            <w:pPr>
              <w:spacing w:line="500" w:lineRule="exact"/>
              <w:rPr>
                <w:rFonts w:ascii="宋体" w:hAnsi="宋体"/>
                <w:color w:val="auto"/>
                <w:szCs w:val="21"/>
                <w:highlight w:val="none"/>
              </w:rPr>
            </w:pPr>
          </w:p>
        </w:tc>
        <w:tc>
          <w:tcPr>
            <w:tcW w:w="425" w:type="dxa"/>
          </w:tcPr>
          <w:p w14:paraId="253C7572">
            <w:pPr>
              <w:spacing w:after="100" w:line="500" w:lineRule="exact"/>
              <w:ind w:right="-2" w:rightChars="-1"/>
              <w:rPr>
                <w:rFonts w:ascii="宋体" w:hAnsi="宋体"/>
                <w:color w:val="auto"/>
                <w:szCs w:val="21"/>
                <w:highlight w:val="none"/>
              </w:rPr>
            </w:pPr>
          </w:p>
        </w:tc>
        <w:tc>
          <w:tcPr>
            <w:tcW w:w="567" w:type="dxa"/>
          </w:tcPr>
          <w:p w14:paraId="18B5FFC3">
            <w:pPr>
              <w:spacing w:after="100" w:line="500" w:lineRule="exact"/>
              <w:ind w:right="-2" w:rightChars="-1"/>
              <w:rPr>
                <w:rFonts w:ascii="宋体" w:hAnsi="宋体"/>
                <w:color w:val="auto"/>
                <w:szCs w:val="21"/>
                <w:highlight w:val="none"/>
              </w:rPr>
            </w:pPr>
          </w:p>
        </w:tc>
        <w:tc>
          <w:tcPr>
            <w:tcW w:w="425" w:type="dxa"/>
          </w:tcPr>
          <w:p w14:paraId="6574F804">
            <w:pPr>
              <w:spacing w:after="100" w:line="500" w:lineRule="exact"/>
              <w:ind w:right="-2" w:rightChars="-1"/>
              <w:rPr>
                <w:rFonts w:ascii="宋体" w:hAnsi="宋体"/>
                <w:color w:val="auto"/>
                <w:szCs w:val="21"/>
                <w:highlight w:val="none"/>
              </w:rPr>
            </w:pPr>
          </w:p>
        </w:tc>
        <w:tc>
          <w:tcPr>
            <w:tcW w:w="851" w:type="dxa"/>
          </w:tcPr>
          <w:p w14:paraId="45A917BD">
            <w:pPr>
              <w:spacing w:after="100" w:line="500" w:lineRule="exact"/>
              <w:ind w:right="-2" w:rightChars="-1"/>
              <w:rPr>
                <w:rFonts w:ascii="宋体" w:hAnsi="宋体"/>
                <w:color w:val="auto"/>
                <w:szCs w:val="21"/>
                <w:highlight w:val="none"/>
              </w:rPr>
            </w:pPr>
          </w:p>
        </w:tc>
        <w:tc>
          <w:tcPr>
            <w:tcW w:w="850" w:type="dxa"/>
          </w:tcPr>
          <w:p w14:paraId="2EB46DE8">
            <w:pPr>
              <w:spacing w:after="100" w:line="500" w:lineRule="exact"/>
              <w:ind w:right="-2" w:rightChars="-1"/>
              <w:rPr>
                <w:rFonts w:ascii="宋体" w:hAnsi="宋体"/>
                <w:color w:val="auto"/>
                <w:szCs w:val="21"/>
                <w:highlight w:val="none"/>
              </w:rPr>
            </w:pPr>
          </w:p>
        </w:tc>
        <w:tc>
          <w:tcPr>
            <w:tcW w:w="851" w:type="dxa"/>
          </w:tcPr>
          <w:p w14:paraId="1B848F02">
            <w:pPr>
              <w:spacing w:after="100" w:line="500" w:lineRule="exact"/>
              <w:ind w:right="-2" w:rightChars="-1"/>
              <w:rPr>
                <w:rFonts w:ascii="宋体" w:hAnsi="宋体"/>
                <w:color w:val="auto"/>
                <w:szCs w:val="21"/>
                <w:highlight w:val="none"/>
              </w:rPr>
            </w:pPr>
          </w:p>
        </w:tc>
        <w:tc>
          <w:tcPr>
            <w:tcW w:w="546" w:type="dxa"/>
          </w:tcPr>
          <w:p w14:paraId="51B65724">
            <w:pPr>
              <w:spacing w:after="100" w:line="500" w:lineRule="exact"/>
              <w:ind w:right="-2" w:rightChars="-1"/>
              <w:rPr>
                <w:rFonts w:ascii="宋体" w:hAnsi="宋体"/>
                <w:color w:val="auto"/>
                <w:szCs w:val="21"/>
                <w:highlight w:val="none"/>
              </w:rPr>
            </w:pPr>
          </w:p>
        </w:tc>
      </w:tr>
      <w:tr w14:paraId="07D7D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14:paraId="526B5AEA">
            <w:pPr>
              <w:spacing w:after="100" w:line="500" w:lineRule="exact"/>
              <w:ind w:right="-2" w:rightChars="-1"/>
              <w:rPr>
                <w:rFonts w:ascii="宋体" w:hAnsi="宋体"/>
                <w:color w:val="auto"/>
                <w:szCs w:val="21"/>
                <w:highlight w:val="none"/>
              </w:rPr>
            </w:pPr>
          </w:p>
        </w:tc>
        <w:tc>
          <w:tcPr>
            <w:tcW w:w="2404" w:type="dxa"/>
            <w:vAlign w:val="center"/>
          </w:tcPr>
          <w:p w14:paraId="25BB604E">
            <w:pPr>
              <w:spacing w:line="500" w:lineRule="exact"/>
              <w:rPr>
                <w:rFonts w:ascii="宋体" w:hAnsi="宋体"/>
                <w:color w:val="auto"/>
                <w:szCs w:val="21"/>
                <w:highlight w:val="none"/>
              </w:rPr>
            </w:pPr>
          </w:p>
        </w:tc>
        <w:tc>
          <w:tcPr>
            <w:tcW w:w="2355" w:type="dxa"/>
            <w:vAlign w:val="center"/>
          </w:tcPr>
          <w:p w14:paraId="2B3ACB3B">
            <w:pPr>
              <w:spacing w:line="500" w:lineRule="exact"/>
              <w:rPr>
                <w:rFonts w:ascii="宋体" w:hAnsi="宋体"/>
                <w:color w:val="auto"/>
                <w:szCs w:val="21"/>
                <w:highlight w:val="none"/>
              </w:rPr>
            </w:pPr>
          </w:p>
        </w:tc>
        <w:tc>
          <w:tcPr>
            <w:tcW w:w="425" w:type="dxa"/>
          </w:tcPr>
          <w:p w14:paraId="3A744D48">
            <w:pPr>
              <w:spacing w:after="100" w:line="500" w:lineRule="exact"/>
              <w:ind w:right="-2" w:rightChars="-1"/>
              <w:rPr>
                <w:rFonts w:ascii="宋体" w:hAnsi="宋体"/>
                <w:color w:val="auto"/>
                <w:szCs w:val="21"/>
                <w:highlight w:val="none"/>
              </w:rPr>
            </w:pPr>
          </w:p>
        </w:tc>
        <w:tc>
          <w:tcPr>
            <w:tcW w:w="567" w:type="dxa"/>
          </w:tcPr>
          <w:p w14:paraId="0FFC589C">
            <w:pPr>
              <w:spacing w:after="100" w:line="500" w:lineRule="exact"/>
              <w:ind w:right="-2" w:rightChars="-1"/>
              <w:rPr>
                <w:rFonts w:ascii="宋体" w:hAnsi="宋体"/>
                <w:color w:val="auto"/>
                <w:szCs w:val="21"/>
                <w:highlight w:val="none"/>
              </w:rPr>
            </w:pPr>
          </w:p>
        </w:tc>
        <w:tc>
          <w:tcPr>
            <w:tcW w:w="425" w:type="dxa"/>
          </w:tcPr>
          <w:p w14:paraId="4C523EE6">
            <w:pPr>
              <w:spacing w:after="100" w:line="500" w:lineRule="exact"/>
              <w:ind w:right="-2" w:rightChars="-1"/>
              <w:rPr>
                <w:rFonts w:ascii="宋体" w:hAnsi="宋体"/>
                <w:color w:val="auto"/>
                <w:szCs w:val="21"/>
                <w:highlight w:val="none"/>
              </w:rPr>
            </w:pPr>
          </w:p>
        </w:tc>
        <w:tc>
          <w:tcPr>
            <w:tcW w:w="851" w:type="dxa"/>
          </w:tcPr>
          <w:p w14:paraId="0AFCE885">
            <w:pPr>
              <w:spacing w:after="100" w:line="500" w:lineRule="exact"/>
              <w:ind w:right="-2" w:rightChars="-1"/>
              <w:rPr>
                <w:rFonts w:ascii="宋体" w:hAnsi="宋体"/>
                <w:color w:val="auto"/>
                <w:szCs w:val="21"/>
                <w:highlight w:val="none"/>
              </w:rPr>
            </w:pPr>
          </w:p>
        </w:tc>
        <w:tc>
          <w:tcPr>
            <w:tcW w:w="850" w:type="dxa"/>
          </w:tcPr>
          <w:p w14:paraId="0F30C880">
            <w:pPr>
              <w:spacing w:after="100" w:line="500" w:lineRule="exact"/>
              <w:ind w:right="-2" w:rightChars="-1"/>
              <w:rPr>
                <w:rFonts w:ascii="宋体" w:hAnsi="宋体"/>
                <w:color w:val="auto"/>
                <w:szCs w:val="21"/>
                <w:highlight w:val="none"/>
              </w:rPr>
            </w:pPr>
          </w:p>
        </w:tc>
        <w:tc>
          <w:tcPr>
            <w:tcW w:w="851" w:type="dxa"/>
          </w:tcPr>
          <w:p w14:paraId="072FABA6">
            <w:pPr>
              <w:spacing w:after="100" w:line="500" w:lineRule="exact"/>
              <w:ind w:right="-2" w:rightChars="-1"/>
              <w:rPr>
                <w:rFonts w:ascii="宋体" w:hAnsi="宋体"/>
                <w:color w:val="auto"/>
                <w:szCs w:val="21"/>
                <w:highlight w:val="none"/>
              </w:rPr>
            </w:pPr>
          </w:p>
        </w:tc>
        <w:tc>
          <w:tcPr>
            <w:tcW w:w="546" w:type="dxa"/>
          </w:tcPr>
          <w:p w14:paraId="0C9E49EE">
            <w:pPr>
              <w:spacing w:after="100" w:line="500" w:lineRule="exact"/>
              <w:ind w:right="-2" w:rightChars="-1"/>
              <w:rPr>
                <w:rFonts w:ascii="宋体" w:hAnsi="宋体"/>
                <w:color w:val="auto"/>
                <w:szCs w:val="21"/>
                <w:highlight w:val="none"/>
              </w:rPr>
            </w:pPr>
          </w:p>
        </w:tc>
      </w:tr>
      <w:tr w14:paraId="3E2442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14:paraId="21DEE0DA">
            <w:pPr>
              <w:spacing w:after="100" w:line="500" w:lineRule="exact"/>
              <w:ind w:right="-2" w:rightChars="-1"/>
              <w:rPr>
                <w:rFonts w:ascii="宋体" w:hAnsi="宋体"/>
                <w:color w:val="auto"/>
                <w:szCs w:val="21"/>
                <w:highlight w:val="none"/>
              </w:rPr>
            </w:pPr>
          </w:p>
        </w:tc>
        <w:tc>
          <w:tcPr>
            <w:tcW w:w="2404" w:type="dxa"/>
            <w:vAlign w:val="center"/>
          </w:tcPr>
          <w:p w14:paraId="652877DE">
            <w:pPr>
              <w:spacing w:line="500" w:lineRule="exact"/>
              <w:rPr>
                <w:rFonts w:ascii="宋体" w:hAnsi="宋体"/>
                <w:color w:val="auto"/>
                <w:szCs w:val="21"/>
                <w:highlight w:val="none"/>
              </w:rPr>
            </w:pPr>
          </w:p>
        </w:tc>
        <w:tc>
          <w:tcPr>
            <w:tcW w:w="2355" w:type="dxa"/>
            <w:vAlign w:val="center"/>
          </w:tcPr>
          <w:p w14:paraId="6C852C58">
            <w:pPr>
              <w:spacing w:line="500" w:lineRule="exact"/>
              <w:rPr>
                <w:rFonts w:ascii="宋体" w:hAnsi="宋体"/>
                <w:color w:val="auto"/>
                <w:szCs w:val="21"/>
                <w:highlight w:val="none"/>
              </w:rPr>
            </w:pPr>
          </w:p>
        </w:tc>
        <w:tc>
          <w:tcPr>
            <w:tcW w:w="425" w:type="dxa"/>
          </w:tcPr>
          <w:p w14:paraId="4DCD824E">
            <w:pPr>
              <w:spacing w:after="100" w:line="500" w:lineRule="exact"/>
              <w:ind w:right="-2" w:rightChars="-1"/>
              <w:rPr>
                <w:rFonts w:ascii="宋体" w:hAnsi="宋体"/>
                <w:color w:val="auto"/>
                <w:szCs w:val="21"/>
                <w:highlight w:val="none"/>
              </w:rPr>
            </w:pPr>
          </w:p>
        </w:tc>
        <w:tc>
          <w:tcPr>
            <w:tcW w:w="567" w:type="dxa"/>
          </w:tcPr>
          <w:p w14:paraId="2BD58328">
            <w:pPr>
              <w:spacing w:after="100" w:line="500" w:lineRule="exact"/>
              <w:ind w:right="-2" w:rightChars="-1"/>
              <w:rPr>
                <w:rFonts w:ascii="宋体" w:hAnsi="宋体"/>
                <w:color w:val="auto"/>
                <w:szCs w:val="21"/>
                <w:highlight w:val="none"/>
              </w:rPr>
            </w:pPr>
          </w:p>
        </w:tc>
        <w:tc>
          <w:tcPr>
            <w:tcW w:w="425" w:type="dxa"/>
          </w:tcPr>
          <w:p w14:paraId="61F55BE5">
            <w:pPr>
              <w:spacing w:after="100" w:line="500" w:lineRule="exact"/>
              <w:ind w:right="-2" w:rightChars="-1"/>
              <w:rPr>
                <w:rFonts w:ascii="宋体" w:hAnsi="宋体"/>
                <w:color w:val="auto"/>
                <w:szCs w:val="21"/>
                <w:highlight w:val="none"/>
              </w:rPr>
            </w:pPr>
          </w:p>
        </w:tc>
        <w:tc>
          <w:tcPr>
            <w:tcW w:w="851" w:type="dxa"/>
          </w:tcPr>
          <w:p w14:paraId="017F7EBE">
            <w:pPr>
              <w:spacing w:after="100" w:line="500" w:lineRule="exact"/>
              <w:ind w:right="-2" w:rightChars="-1"/>
              <w:rPr>
                <w:rFonts w:ascii="宋体" w:hAnsi="宋体"/>
                <w:color w:val="auto"/>
                <w:szCs w:val="21"/>
                <w:highlight w:val="none"/>
              </w:rPr>
            </w:pPr>
          </w:p>
        </w:tc>
        <w:tc>
          <w:tcPr>
            <w:tcW w:w="850" w:type="dxa"/>
          </w:tcPr>
          <w:p w14:paraId="31AE8F95">
            <w:pPr>
              <w:spacing w:after="100" w:line="500" w:lineRule="exact"/>
              <w:ind w:right="-2" w:rightChars="-1"/>
              <w:rPr>
                <w:rFonts w:ascii="宋体" w:hAnsi="宋体"/>
                <w:color w:val="auto"/>
                <w:szCs w:val="21"/>
                <w:highlight w:val="none"/>
              </w:rPr>
            </w:pPr>
          </w:p>
        </w:tc>
        <w:tc>
          <w:tcPr>
            <w:tcW w:w="851" w:type="dxa"/>
          </w:tcPr>
          <w:p w14:paraId="3955707E">
            <w:pPr>
              <w:spacing w:after="100" w:line="500" w:lineRule="exact"/>
              <w:ind w:right="-2" w:rightChars="-1"/>
              <w:rPr>
                <w:rFonts w:ascii="宋体" w:hAnsi="宋体"/>
                <w:color w:val="auto"/>
                <w:szCs w:val="21"/>
                <w:highlight w:val="none"/>
              </w:rPr>
            </w:pPr>
          </w:p>
        </w:tc>
        <w:tc>
          <w:tcPr>
            <w:tcW w:w="546" w:type="dxa"/>
          </w:tcPr>
          <w:p w14:paraId="23C1D667">
            <w:pPr>
              <w:spacing w:after="100" w:line="500" w:lineRule="exact"/>
              <w:ind w:right="-2" w:rightChars="-1"/>
              <w:rPr>
                <w:rFonts w:ascii="宋体" w:hAnsi="宋体"/>
                <w:color w:val="auto"/>
                <w:szCs w:val="21"/>
                <w:highlight w:val="none"/>
              </w:rPr>
            </w:pPr>
          </w:p>
        </w:tc>
      </w:tr>
      <w:tr w14:paraId="2D0CA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14:paraId="5E744A56">
            <w:pPr>
              <w:spacing w:after="100" w:line="500" w:lineRule="exact"/>
              <w:ind w:right="-2" w:rightChars="-1"/>
              <w:rPr>
                <w:rFonts w:ascii="宋体" w:hAnsi="宋体"/>
                <w:color w:val="auto"/>
                <w:szCs w:val="21"/>
                <w:highlight w:val="none"/>
              </w:rPr>
            </w:pPr>
          </w:p>
        </w:tc>
        <w:tc>
          <w:tcPr>
            <w:tcW w:w="2404" w:type="dxa"/>
            <w:vAlign w:val="center"/>
          </w:tcPr>
          <w:p w14:paraId="1129DE91">
            <w:pPr>
              <w:spacing w:line="500" w:lineRule="exact"/>
              <w:rPr>
                <w:rFonts w:ascii="宋体" w:hAnsi="宋体"/>
                <w:color w:val="auto"/>
                <w:szCs w:val="21"/>
                <w:highlight w:val="none"/>
              </w:rPr>
            </w:pPr>
          </w:p>
        </w:tc>
        <w:tc>
          <w:tcPr>
            <w:tcW w:w="2355" w:type="dxa"/>
            <w:vAlign w:val="center"/>
          </w:tcPr>
          <w:p w14:paraId="7EFD37AD">
            <w:pPr>
              <w:spacing w:line="500" w:lineRule="exact"/>
              <w:rPr>
                <w:rFonts w:ascii="宋体" w:hAnsi="宋体"/>
                <w:color w:val="auto"/>
                <w:szCs w:val="21"/>
                <w:highlight w:val="none"/>
              </w:rPr>
            </w:pPr>
          </w:p>
        </w:tc>
        <w:tc>
          <w:tcPr>
            <w:tcW w:w="425" w:type="dxa"/>
          </w:tcPr>
          <w:p w14:paraId="180B5978">
            <w:pPr>
              <w:spacing w:after="100" w:line="500" w:lineRule="exact"/>
              <w:ind w:right="-2" w:rightChars="-1"/>
              <w:rPr>
                <w:rFonts w:ascii="宋体" w:hAnsi="宋体"/>
                <w:color w:val="auto"/>
                <w:szCs w:val="21"/>
                <w:highlight w:val="none"/>
              </w:rPr>
            </w:pPr>
          </w:p>
        </w:tc>
        <w:tc>
          <w:tcPr>
            <w:tcW w:w="567" w:type="dxa"/>
          </w:tcPr>
          <w:p w14:paraId="4F7738E9">
            <w:pPr>
              <w:spacing w:after="100" w:line="500" w:lineRule="exact"/>
              <w:ind w:right="-2" w:rightChars="-1"/>
              <w:rPr>
                <w:rFonts w:ascii="宋体" w:hAnsi="宋体"/>
                <w:color w:val="auto"/>
                <w:szCs w:val="21"/>
                <w:highlight w:val="none"/>
              </w:rPr>
            </w:pPr>
          </w:p>
        </w:tc>
        <w:tc>
          <w:tcPr>
            <w:tcW w:w="425" w:type="dxa"/>
          </w:tcPr>
          <w:p w14:paraId="7322991C">
            <w:pPr>
              <w:spacing w:after="100" w:line="500" w:lineRule="exact"/>
              <w:ind w:right="-2" w:rightChars="-1"/>
              <w:rPr>
                <w:rFonts w:ascii="宋体" w:hAnsi="宋体"/>
                <w:color w:val="auto"/>
                <w:szCs w:val="21"/>
                <w:highlight w:val="none"/>
              </w:rPr>
            </w:pPr>
          </w:p>
        </w:tc>
        <w:tc>
          <w:tcPr>
            <w:tcW w:w="851" w:type="dxa"/>
          </w:tcPr>
          <w:p w14:paraId="393366FA">
            <w:pPr>
              <w:spacing w:after="100" w:line="500" w:lineRule="exact"/>
              <w:ind w:right="-2" w:rightChars="-1"/>
              <w:rPr>
                <w:rFonts w:ascii="宋体" w:hAnsi="宋体"/>
                <w:color w:val="auto"/>
                <w:szCs w:val="21"/>
                <w:highlight w:val="none"/>
              </w:rPr>
            </w:pPr>
          </w:p>
        </w:tc>
        <w:tc>
          <w:tcPr>
            <w:tcW w:w="850" w:type="dxa"/>
          </w:tcPr>
          <w:p w14:paraId="65CE498F">
            <w:pPr>
              <w:spacing w:after="100" w:line="500" w:lineRule="exact"/>
              <w:ind w:right="-2" w:rightChars="-1"/>
              <w:rPr>
                <w:rFonts w:ascii="宋体" w:hAnsi="宋体"/>
                <w:color w:val="auto"/>
                <w:szCs w:val="21"/>
                <w:highlight w:val="none"/>
              </w:rPr>
            </w:pPr>
          </w:p>
        </w:tc>
        <w:tc>
          <w:tcPr>
            <w:tcW w:w="851" w:type="dxa"/>
          </w:tcPr>
          <w:p w14:paraId="54F8EEE5">
            <w:pPr>
              <w:spacing w:after="100" w:line="500" w:lineRule="exact"/>
              <w:ind w:right="-2" w:rightChars="-1"/>
              <w:rPr>
                <w:rFonts w:ascii="宋体" w:hAnsi="宋体"/>
                <w:color w:val="auto"/>
                <w:szCs w:val="21"/>
                <w:highlight w:val="none"/>
              </w:rPr>
            </w:pPr>
          </w:p>
        </w:tc>
        <w:tc>
          <w:tcPr>
            <w:tcW w:w="546" w:type="dxa"/>
          </w:tcPr>
          <w:p w14:paraId="051F06FF">
            <w:pPr>
              <w:spacing w:after="100" w:line="500" w:lineRule="exact"/>
              <w:ind w:right="-2" w:rightChars="-1"/>
              <w:rPr>
                <w:rFonts w:ascii="宋体" w:hAnsi="宋体"/>
                <w:color w:val="auto"/>
                <w:szCs w:val="21"/>
                <w:highlight w:val="none"/>
              </w:rPr>
            </w:pPr>
          </w:p>
        </w:tc>
      </w:tr>
    </w:tbl>
    <w:p w14:paraId="76B1A5E6">
      <w:pPr>
        <w:adjustRightInd w:val="0"/>
        <w:snapToGrid w:val="0"/>
        <w:spacing w:line="500" w:lineRule="exact"/>
        <w:rPr>
          <w:rFonts w:ascii="宋体" w:hAnsi="宋体"/>
          <w:color w:val="auto"/>
          <w:szCs w:val="21"/>
          <w:highlight w:val="none"/>
        </w:rPr>
      </w:pPr>
    </w:p>
    <w:p w14:paraId="0BA32298">
      <w:pPr>
        <w:pStyle w:val="4"/>
        <w:spacing w:line="500" w:lineRule="exact"/>
        <w:jc w:val="left"/>
        <w:rPr>
          <w:color w:val="auto"/>
          <w:sz w:val="21"/>
          <w:szCs w:val="21"/>
          <w:highlight w:val="none"/>
        </w:rPr>
      </w:pPr>
      <w:bookmarkStart w:id="15" w:name="_Toc477792704"/>
      <w:r>
        <w:rPr>
          <w:color w:val="auto"/>
          <w:sz w:val="21"/>
          <w:szCs w:val="21"/>
          <w:highlight w:val="none"/>
        </w:rPr>
        <w:t>附件3</w:t>
      </w:r>
      <w:bookmarkEnd w:id="12"/>
      <w:r>
        <w:rPr>
          <w:rFonts w:hint="eastAsia"/>
          <w:color w:val="auto"/>
          <w:sz w:val="21"/>
          <w:szCs w:val="21"/>
          <w:highlight w:val="none"/>
        </w:rPr>
        <w:t xml:space="preserve">：                        </w:t>
      </w:r>
      <w:r>
        <w:rPr>
          <w:color w:val="auto"/>
          <w:sz w:val="44"/>
          <w:szCs w:val="44"/>
          <w:highlight w:val="none"/>
        </w:rPr>
        <w:t>工程质量保修书</w:t>
      </w:r>
      <w:bookmarkEnd w:id="15"/>
    </w:p>
    <w:p w14:paraId="7E3C556E">
      <w:pPr>
        <w:spacing w:line="500" w:lineRule="exact"/>
        <w:ind w:firstLine="420" w:firstLineChars="200"/>
        <w:rPr>
          <w:rFonts w:hint="eastAsia" w:ascii="宋体" w:hAnsi="宋体" w:eastAsia="宋体" w:cs="宋体"/>
          <w:color w:val="auto"/>
          <w:szCs w:val="21"/>
          <w:highlight w:val="none"/>
          <w:u w:val="single"/>
          <w:lang w:eastAsia="zh-CN"/>
        </w:rPr>
      </w:pPr>
      <w:r>
        <w:rPr>
          <w:rFonts w:ascii="宋体" w:hAnsi="宋体"/>
          <w:color w:val="auto"/>
          <w:szCs w:val="21"/>
          <w:highlight w:val="none"/>
        </w:rPr>
        <w:t>发包人（全称）：</w:t>
      </w:r>
      <w:r>
        <w:rPr>
          <w:rFonts w:hint="eastAsia" w:ascii="宋体" w:hAnsi="宋体" w:cs="宋体"/>
          <w:color w:val="auto"/>
          <w:szCs w:val="21"/>
          <w:highlight w:val="none"/>
          <w:u w:val="single"/>
          <w:lang w:eastAsia="zh-CN"/>
        </w:rPr>
        <w:t>常州市新北区实验中学</w:t>
      </w:r>
    </w:p>
    <w:p w14:paraId="017216BA">
      <w:pPr>
        <w:spacing w:line="500" w:lineRule="exact"/>
        <w:ind w:firstLine="420" w:firstLineChars="200"/>
        <w:rPr>
          <w:rFonts w:ascii="宋体" w:hAnsi="宋体"/>
          <w:color w:val="auto"/>
          <w:szCs w:val="21"/>
          <w:highlight w:val="none"/>
        </w:rPr>
      </w:pPr>
      <w:r>
        <w:rPr>
          <w:rFonts w:ascii="宋体" w:hAnsi="宋体"/>
          <w:color w:val="auto"/>
          <w:szCs w:val="21"/>
          <w:highlight w:val="none"/>
        </w:rPr>
        <w:t>承包人（全称）：</w:t>
      </w:r>
      <w:r>
        <w:rPr>
          <w:rFonts w:hint="eastAsia" w:ascii="宋体" w:hAnsi="宋体"/>
          <w:color w:val="auto"/>
          <w:szCs w:val="21"/>
          <w:highlight w:val="none"/>
          <w:u w:val="single"/>
        </w:rPr>
        <w:t xml:space="preserve">       </w:t>
      </w:r>
    </w:p>
    <w:p w14:paraId="1A4DD6EC">
      <w:pPr>
        <w:spacing w:line="500" w:lineRule="exact"/>
        <w:ind w:firstLine="420" w:firstLineChars="200"/>
        <w:rPr>
          <w:rFonts w:ascii="宋体" w:hAnsi="宋体"/>
          <w:color w:val="auto"/>
          <w:szCs w:val="21"/>
          <w:highlight w:val="none"/>
        </w:rPr>
      </w:pPr>
      <w:r>
        <w:rPr>
          <w:rFonts w:ascii="宋体" w:hAnsi="宋体"/>
          <w:color w:val="auto"/>
          <w:szCs w:val="21"/>
          <w:highlight w:val="none"/>
        </w:rPr>
        <w:t>发包人、承包人根据《中华人民共和国建筑法》、《建设工程质量管理条例》和《房屋建筑工程质量保修办法》，经协商一致，对</w:t>
      </w:r>
      <w:r>
        <w:rPr>
          <w:rFonts w:hint="eastAsia" w:ascii="宋体" w:hAnsi="宋体"/>
          <w:color w:val="auto"/>
          <w:szCs w:val="21"/>
          <w:highlight w:val="none"/>
          <w:u w:val="single"/>
          <w:lang w:eastAsia="zh-CN"/>
        </w:rPr>
        <w:t>常州市新北区实验中学河海校区卫生间提升改造</w:t>
      </w:r>
      <w:r>
        <w:rPr>
          <w:rFonts w:hint="eastAsia" w:ascii="宋体" w:hAnsi="宋体"/>
          <w:color w:val="auto"/>
          <w:szCs w:val="21"/>
          <w:highlight w:val="none"/>
          <w:u w:val="single"/>
        </w:rPr>
        <w:t xml:space="preserve"> </w:t>
      </w:r>
      <w:r>
        <w:rPr>
          <w:rFonts w:hint="eastAsia" w:ascii="宋体" w:hAnsi="宋体"/>
          <w:color w:val="auto"/>
          <w:szCs w:val="21"/>
          <w:highlight w:val="none"/>
          <w:lang w:eastAsia="zh-CN"/>
        </w:rPr>
        <w:t>签订</w:t>
      </w:r>
      <w:r>
        <w:rPr>
          <w:rFonts w:ascii="宋体" w:hAnsi="宋体"/>
          <w:color w:val="auto"/>
          <w:szCs w:val="21"/>
          <w:highlight w:val="none"/>
        </w:rPr>
        <w:t>工程质量保修书。</w:t>
      </w:r>
    </w:p>
    <w:p w14:paraId="29A29E20">
      <w:pPr>
        <w:spacing w:line="500" w:lineRule="exact"/>
        <w:ind w:firstLine="480"/>
        <w:rPr>
          <w:rFonts w:ascii="宋体" w:hAnsi="宋体"/>
          <w:b/>
          <w:color w:val="auto"/>
          <w:szCs w:val="21"/>
          <w:highlight w:val="none"/>
        </w:rPr>
      </w:pPr>
      <w:r>
        <w:rPr>
          <w:rFonts w:ascii="宋体" w:hAnsi="宋体"/>
          <w:b/>
          <w:color w:val="auto"/>
          <w:szCs w:val="21"/>
          <w:highlight w:val="none"/>
        </w:rPr>
        <w:t>一、工程质量保修范围和内容</w:t>
      </w:r>
    </w:p>
    <w:p w14:paraId="52083651">
      <w:pPr>
        <w:spacing w:line="500" w:lineRule="exact"/>
        <w:ind w:firstLine="480"/>
        <w:rPr>
          <w:rFonts w:ascii="宋体" w:hAnsi="宋体"/>
          <w:color w:val="auto"/>
          <w:szCs w:val="21"/>
          <w:highlight w:val="none"/>
        </w:rPr>
      </w:pPr>
      <w:r>
        <w:rPr>
          <w:rFonts w:ascii="宋体" w:hAnsi="宋体"/>
          <w:color w:val="auto"/>
          <w:szCs w:val="21"/>
          <w:highlight w:val="none"/>
        </w:rPr>
        <w:t>承包人在质量保修期内，按照有关法律。法规、规章的管理规定和双方的约定，承担本工程质量保修责任。</w:t>
      </w:r>
    </w:p>
    <w:p w14:paraId="7BAD62E3">
      <w:pPr>
        <w:spacing w:line="500" w:lineRule="exact"/>
        <w:ind w:firstLine="480"/>
        <w:rPr>
          <w:rFonts w:ascii="宋体" w:hAnsi="宋体"/>
          <w:color w:val="auto"/>
          <w:szCs w:val="21"/>
          <w:highlight w:val="none"/>
        </w:rPr>
      </w:pPr>
      <w:r>
        <w:rPr>
          <w:rFonts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840DDA9">
      <w:pPr>
        <w:spacing w:line="500" w:lineRule="exact"/>
        <w:ind w:firstLine="480"/>
        <w:rPr>
          <w:rFonts w:ascii="宋体" w:hAnsi="宋体"/>
          <w:color w:val="auto"/>
          <w:szCs w:val="21"/>
          <w:highlight w:val="none"/>
        </w:rPr>
      </w:pPr>
      <w:r>
        <w:rPr>
          <w:rFonts w:ascii="宋体" w:hAnsi="宋体"/>
          <w:color w:val="auto"/>
          <w:szCs w:val="21"/>
          <w:highlight w:val="none"/>
          <w:u w:val="single"/>
        </w:rPr>
        <w:t>以承包人施工</w:t>
      </w:r>
      <w:r>
        <w:rPr>
          <w:rFonts w:hint="eastAsia" w:ascii="宋体" w:hAnsi="宋体"/>
          <w:color w:val="auto"/>
          <w:szCs w:val="21"/>
          <w:highlight w:val="none"/>
          <w:u w:val="single"/>
        </w:rPr>
        <w:t>总承包</w:t>
      </w:r>
      <w:r>
        <w:rPr>
          <w:rFonts w:ascii="宋体" w:hAnsi="宋体"/>
          <w:color w:val="auto"/>
          <w:szCs w:val="21"/>
          <w:highlight w:val="none"/>
          <w:u w:val="single"/>
        </w:rPr>
        <w:t>范围内容为准。</w:t>
      </w:r>
    </w:p>
    <w:p w14:paraId="5EF68D34">
      <w:pPr>
        <w:spacing w:line="500" w:lineRule="exact"/>
        <w:ind w:firstLine="480"/>
        <w:rPr>
          <w:rFonts w:ascii="宋体" w:hAnsi="宋体"/>
          <w:b/>
          <w:color w:val="auto"/>
          <w:szCs w:val="21"/>
          <w:highlight w:val="none"/>
        </w:rPr>
      </w:pPr>
      <w:r>
        <w:rPr>
          <w:rFonts w:ascii="宋体" w:hAnsi="宋体"/>
          <w:b/>
          <w:color w:val="auto"/>
          <w:szCs w:val="21"/>
          <w:highlight w:val="none"/>
        </w:rPr>
        <w:t>二、质量保修期</w:t>
      </w:r>
    </w:p>
    <w:p w14:paraId="2FF9B64E">
      <w:pPr>
        <w:autoSpaceDE w:val="0"/>
        <w:autoSpaceDN w:val="0"/>
        <w:adjustRightInd w:val="0"/>
        <w:spacing w:line="500" w:lineRule="exact"/>
        <w:jc w:val="left"/>
        <w:rPr>
          <w:rFonts w:ascii="宋体" w:hAnsi="宋体"/>
          <w:color w:val="auto"/>
          <w:kern w:val="0"/>
          <w:szCs w:val="21"/>
          <w:highlight w:val="none"/>
        </w:rPr>
      </w:pPr>
      <w:r>
        <w:rPr>
          <w:rFonts w:hint="eastAsia" w:ascii="宋体" w:hAnsi="宋体" w:cs="宋体"/>
          <w:color w:val="auto"/>
          <w:kern w:val="0"/>
          <w:szCs w:val="21"/>
          <w:highlight w:val="none"/>
        </w:rPr>
        <w:t>根据《建设工程质量管理条例》及有关规定，工程的质量保修期如下：</w:t>
      </w:r>
    </w:p>
    <w:p w14:paraId="2E02E3EE">
      <w:pPr>
        <w:spacing w:line="500" w:lineRule="exact"/>
        <w:rPr>
          <w:rFonts w:ascii="宋体" w:hAnsi="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地基基础工程和主体结构工程为设计文件规定的该工程合理使用年限；</w:t>
      </w:r>
    </w:p>
    <w:p w14:paraId="07F7ED4E">
      <w:pPr>
        <w:spacing w:line="500" w:lineRule="exact"/>
        <w:rPr>
          <w:rFonts w:ascii="宋体" w:hAnsi="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屋面防水工程、有防水要求的卫生间、房间和外墙面的防渗漏为</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五</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p>
    <w:p w14:paraId="7194C19E">
      <w:pPr>
        <w:spacing w:line="500" w:lineRule="exact"/>
        <w:rPr>
          <w:rFonts w:ascii="宋体" w:hAnsi="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装修工程为</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二</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p>
    <w:p w14:paraId="74C7CB1C">
      <w:pPr>
        <w:spacing w:line="500" w:lineRule="exact"/>
        <w:rPr>
          <w:rFonts w:ascii="宋体" w:hAnsi="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电气管线、给排水管道、设备安装工程为</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二</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p>
    <w:p w14:paraId="53FC26A1">
      <w:pPr>
        <w:spacing w:line="500" w:lineRule="exact"/>
        <w:rPr>
          <w:rFonts w:ascii="宋体" w:hAnsi="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供热与供冷系统为</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二</w:t>
      </w:r>
      <w:r>
        <w:rPr>
          <w:rFonts w:ascii="宋体" w:hAnsi="宋体" w:cs="宋体"/>
          <w:color w:val="auto"/>
          <w:szCs w:val="21"/>
          <w:highlight w:val="none"/>
          <w:u w:val="single"/>
        </w:rPr>
        <w:t xml:space="preserve">  </w:t>
      </w:r>
      <w:r>
        <w:rPr>
          <w:rFonts w:hint="eastAsia" w:ascii="宋体" w:hAnsi="宋体" w:cs="宋体"/>
          <w:color w:val="auto"/>
          <w:szCs w:val="21"/>
          <w:highlight w:val="none"/>
        </w:rPr>
        <w:t>个采暖期、供冷期；</w:t>
      </w:r>
    </w:p>
    <w:p w14:paraId="270A2447">
      <w:pPr>
        <w:spacing w:line="500" w:lineRule="exact"/>
        <w:rPr>
          <w:rFonts w:ascii="宋体" w:hAnsi="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住宅小区内的给排水设施、道路等配套工程为</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二</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p>
    <w:p w14:paraId="628D84E8">
      <w:pPr>
        <w:spacing w:line="500" w:lineRule="exact"/>
        <w:rPr>
          <w:rFonts w:ascii="宋体" w:hAnsi="宋体"/>
          <w:color w:val="auto"/>
          <w:szCs w:val="21"/>
          <w:highlight w:val="none"/>
          <w:u w:val="single"/>
        </w:rPr>
      </w:pPr>
      <w:r>
        <w:rPr>
          <w:rFonts w:ascii="宋体" w:hAnsi="宋体" w:cs="宋体"/>
          <w:color w:val="auto"/>
          <w:szCs w:val="21"/>
          <w:highlight w:val="none"/>
        </w:rPr>
        <w:t>7.</w:t>
      </w:r>
      <w:r>
        <w:rPr>
          <w:rFonts w:hint="eastAsia" w:ascii="宋体" w:hAnsi="宋体" w:cs="宋体"/>
          <w:color w:val="auto"/>
          <w:szCs w:val="21"/>
          <w:highlight w:val="none"/>
        </w:rPr>
        <w:t>其他项目保修期限约定如下：</w:t>
      </w:r>
      <w:r>
        <w:rPr>
          <w:rFonts w:hint="eastAsia" w:ascii="宋体" w:hAnsi="宋体" w:cs="宋体"/>
          <w:color w:val="auto"/>
          <w:szCs w:val="21"/>
          <w:highlight w:val="none"/>
          <w:u w:val="single"/>
        </w:rPr>
        <w:t>保温</w:t>
      </w:r>
      <w:r>
        <w:rPr>
          <w:rFonts w:hint="eastAsia" w:ascii="宋体" w:hAnsi="宋体" w:cs="宋体"/>
          <w:color w:val="auto"/>
          <w:szCs w:val="21"/>
          <w:highlight w:val="none"/>
          <w:u w:val="single"/>
          <w:lang w:val="en-US" w:eastAsia="zh-CN"/>
        </w:rPr>
        <w:t>五</w:t>
      </w:r>
      <w:r>
        <w:rPr>
          <w:rFonts w:hint="eastAsia" w:ascii="宋体" w:hAnsi="宋体" w:cs="宋体"/>
          <w:color w:val="auto"/>
          <w:szCs w:val="21"/>
          <w:highlight w:val="none"/>
          <w:u w:val="single"/>
        </w:rPr>
        <w:t>年</w:t>
      </w:r>
    </w:p>
    <w:p w14:paraId="210EF790">
      <w:pPr>
        <w:spacing w:line="500" w:lineRule="exact"/>
        <w:rPr>
          <w:rFonts w:ascii="宋体" w:hAnsi="宋体"/>
          <w:color w:val="auto"/>
          <w:szCs w:val="21"/>
          <w:highlight w:val="none"/>
        </w:rPr>
      </w:pPr>
      <w:r>
        <w:rPr>
          <w:rFonts w:ascii="宋体" w:hAnsi="宋体"/>
          <w:color w:val="auto"/>
          <w:szCs w:val="21"/>
          <w:highlight w:val="none"/>
        </w:rPr>
        <w:t>质量保修期自工程竣工验收合格之日起计算。</w:t>
      </w:r>
    </w:p>
    <w:p w14:paraId="42C3B1B1">
      <w:pPr>
        <w:spacing w:line="500" w:lineRule="exact"/>
        <w:ind w:firstLine="480"/>
        <w:rPr>
          <w:rFonts w:ascii="宋体" w:hAnsi="宋体"/>
          <w:b/>
          <w:color w:val="auto"/>
          <w:szCs w:val="21"/>
          <w:highlight w:val="none"/>
        </w:rPr>
      </w:pPr>
      <w:r>
        <w:rPr>
          <w:rFonts w:ascii="宋体" w:hAnsi="宋体"/>
          <w:b/>
          <w:color w:val="auto"/>
          <w:szCs w:val="21"/>
          <w:highlight w:val="none"/>
        </w:rPr>
        <w:t>三、缺陷责任期</w:t>
      </w:r>
    </w:p>
    <w:p w14:paraId="131D43E2">
      <w:pPr>
        <w:spacing w:line="500" w:lineRule="exact"/>
        <w:ind w:firstLine="480"/>
        <w:rPr>
          <w:rFonts w:ascii="宋体" w:hAnsi="宋体"/>
          <w:color w:val="auto"/>
          <w:szCs w:val="21"/>
          <w:highlight w:val="none"/>
        </w:rPr>
      </w:pPr>
      <w:r>
        <w:rPr>
          <w:rFonts w:ascii="宋体" w:hAnsi="宋体"/>
          <w:color w:val="auto"/>
          <w:szCs w:val="21"/>
          <w:highlight w:val="none"/>
        </w:rPr>
        <w:t>工程缺陷责任期为</w:t>
      </w:r>
      <w:r>
        <w:rPr>
          <w:rFonts w:hint="eastAsia" w:ascii="宋体" w:hAnsi="宋体" w:cs="宋体"/>
          <w:color w:val="auto"/>
          <w:szCs w:val="21"/>
          <w:highlight w:val="none"/>
          <w:u w:val="single"/>
        </w:rPr>
        <w:t>24</w:t>
      </w:r>
      <w:r>
        <w:rPr>
          <w:rFonts w:hint="eastAsia" w:ascii="宋体" w:hAnsi="宋体" w:cs="宋体"/>
          <w:color w:val="auto"/>
          <w:kern w:val="0"/>
          <w:szCs w:val="21"/>
          <w:highlight w:val="none"/>
          <w:u w:val="single"/>
        </w:rPr>
        <w:t>个月</w:t>
      </w:r>
      <w:r>
        <w:rPr>
          <w:rFonts w:hint="eastAsia" w:ascii="宋体" w:hAnsi="宋体" w:cs="宋体"/>
          <w:color w:val="auto"/>
          <w:kern w:val="0"/>
          <w:szCs w:val="21"/>
          <w:highlight w:val="none"/>
        </w:rPr>
        <w:t>，</w:t>
      </w:r>
      <w:r>
        <w:rPr>
          <w:rFonts w:ascii="宋体" w:hAnsi="宋体"/>
          <w:color w:val="auto"/>
          <w:szCs w:val="21"/>
          <w:highlight w:val="none"/>
        </w:rPr>
        <w:t>缺陷责任期自工程竣工验收合格之日起计算。单位工程先于全部工程进行验收，单位工程缺陷责任期自单位工程验收合格之日起算。</w:t>
      </w:r>
    </w:p>
    <w:p w14:paraId="3E145593">
      <w:pPr>
        <w:spacing w:line="500" w:lineRule="exact"/>
        <w:ind w:firstLine="480"/>
        <w:rPr>
          <w:rFonts w:ascii="宋体" w:hAnsi="宋体"/>
          <w:color w:val="auto"/>
          <w:szCs w:val="21"/>
          <w:highlight w:val="none"/>
        </w:rPr>
      </w:pPr>
      <w:r>
        <w:rPr>
          <w:rFonts w:ascii="宋体" w:hAnsi="宋体"/>
          <w:color w:val="auto"/>
          <w:szCs w:val="21"/>
          <w:highlight w:val="none"/>
        </w:rPr>
        <w:t>缺陷责任期终止后，发包人应退还剩余的质量保证金。</w:t>
      </w:r>
    </w:p>
    <w:p w14:paraId="0DA10ABC">
      <w:pPr>
        <w:spacing w:line="500" w:lineRule="exact"/>
        <w:ind w:firstLine="480"/>
        <w:rPr>
          <w:rFonts w:ascii="宋体" w:hAnsi="宋体"/>
          <w:b/>
          <w:color w:val="auto"/>
          <w:szCs w:val="21"/>
          <w:highlight w:val="none"/>
        </w:rPr>
      </w:pPr>
      <w:r>
        <w:rPr>
          <w:rFonts w:hint="eastAsia" w:ascii="宋体" w:hAnsi="宋体"/>
          <w:b/>
          <w:color w:val="auto"/>
          <w:szCs w:val="21"/>
          <w:highlight w:val="none"/>
        </w:rPr>
        <w:t>四</w:t>
      </w:r>
      <w:r>
        <w:rPr>
          <w:rFonts w:ascii="宋体" w:hAnsi="宋体"/>
          <w:b/>
          <w:color w:val="auto"/>
          <w:szCs w:val="21"/>
          <w:highlight w:val="none"/>
        </w:rPr>
        <w:t>、质量保修责任</w:t>
      </w:r>
    </w:p>
    <w:p w14:paraId="0F75A65C">
      <w:pPr>
        <w:spacing w:line="500" w:lineRule="exact"/>
        <w:ind w:firstLine="480"/>
        <w:rPr>
          <w:rFonts w:ascii="宋体" w:hAnsi="宋体"/>
          <w:color w:val="auto"/>
          <w:szCs w:val="21"/>
          <w:highlight w:val="none"/>
        </w:rPr>
      </w:pPr>
      <w:r>
        <w:rPr>
          <w:rFonts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1E479813">
      <w:pPr>
        <w:spacing w:line="500" w:lineRule="exact"/>
        <w:ind w:firstLine="480"/>
        <w:rPr>
          <w:rFonts w:ascii="宋体" w:hAnsi="宋体"/>
          <w:color w:val="auto"/>
          <w:szCs w:val="21"/>
          <w:highlight w:val="none"/>
        </w:rPr>
      </w:pPr>
      <w:r>
        <w:rPr>
          <w:rFonts w:ascii="宋体" w:hAnsi="宋体"/>
          <w:color w:val="auto"/>
          <w:szCs w:val="21"/>
          <w:highlight w:val="none"/>
        </w:rPr>
        <w:t>2.发生紧急抢修事故的，承包人在接到事故通知后，应当立即到达事故现场抢修。</w:t>
      </w:r>
    </w:p>
    <w:p w14:paraId="2406C4FF">
      <w:pPr>
        <w:spacing w:line="500" w:lineRule="exact"/>
        <w:ind w:firstLine="480"/>
        <w:rPr>
          <w:rFonts w:ascii="宋体" w:hAnsi="宋体"/>
          <w:color w:val="auto"/>
          <w:szCs w:val="21"/>
          <w:highlight w:val="none"/>
        </w:rPr>
      </w:pPr>
      <w:r>
        <w:rPr>
          <w:rFonts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18FFA4EB">
      <w:pPr>
        <w:spacing w:line="500" w:lineRule="exact"/>
        <w:ind w:firstLine="480"/>
        <w:rPr>
          <w:rFonts w:ascii="宋体" w:hAnsi="宋体"/>
          <w:color w:val="auto"/>
          <w:szCs w:val="21"/>
          <w:highlight w:val="none"/>
        </w:rPr>
      </w:pPr>
      <w:r>
        <w:rPr>
          <w:rFonts w:ascii="宋体" w:hAnsi="宋体"/>
          <w:color w:val="auto"/>
          <w:szCs w:val="21"/>
          <w:highlight w:val="none"/>
        </w:rPr>
        <w:t>4.质量保修完成后，由发包人组织验收。</w:t>
      </w:r>
    </w:p>
    <w:p w14:paraId="3BF182BE">
      <w:pPr>
        <w:spacing w:line="500" w:lineRule="exact"/>
        <w:ind w:firstLine="480"/>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在国家规定的工程合理使用期限内，承包人确保工程质量。因承包人原因致使工程在合理使用期限内造成人身和财产损害的，承包人承担损害赔偿责任</w:t>
      </w:r>
      <w:r>
        <w:rPr>
          <w:rFonts w:hint="eastAsia" w:ascii="宋体" w:hAnsi="宋体"/>
          <w:color w:val="auto"/>
          <w:szCs w:val="21"/>
          <w:highlight w:val="none"/>
        </w:rPr>
        <w:t>。</w:t>
      </w:r>
    </w:p>
    <w:p w14:paraId="300AC188">
      <w:pPr>
        <w:spacing w:line="500" w:lineRule="exact"/>
        <w:ind w:firstLine="480"/>
        <w:rPr>
          <w:rFonts w:ascii="宋体" w:hAnsi="宋体"/>
          <w:b/>
          <w:color w:val="auto"/>
          <w:szCs w:val="21"/>
          <w:highlight w:val="none"/>
        </w:rPr>
      </w:pPr>
      <w:r>
        <w:rPr>
          <w:rFonts w:hint="eastAsia" w:ascii="宋体" w:hAnsi="宋体"/>
          <w:b/>
          <w:color w:val="auto"/>
          <w:szCs w:val="21"/>
          <w:highlight w:val="none"/>
        </w:rPr>
        <w:t>五</w:t>
      </w:r>
      <w:r>
        <w:rPr>
          <w:rFonts w:ascii="宋体" w:hAnsi="宋体"/>
          <w:b/>
          <w:color w:val="auto"/>
          <w:szCs w:val="21"/>
          <w:highlight w:val="none"/>
        </w:rPr>
        <w:t>、保修费用</w:t>
      </w:r>
    </w:p>
    <w:p w14:paraId="6334F056">
      <w:pPr>
        <w:spacing w:line="500" w:lineRule="exact"/>
        <w:ind w:firstLine="480"/>
        <w:rPr>
          <w:rFonts w:ascii="宋体" w:hAnsi="宋体"/>
          <w:color w:val="auto"/>
          <w:szCs w:val="21"/>
          <w:highlight w:val="none"/>
        </w:rPr>
      </w:pPr>
      <w:r>
        <w:rPr>
          <w:rFonts w:ascii="宋体" w:hAnsi="宋体"/>
          <w:color w:val="auto"/>
          <w:szCs w:val="21"/>
          <w:highlight w:val="none"/>
        </w:rPr>
        <w:t>保修费用由造成质量缺陷的责任方承担。</w:t>
      </w:r>
    </w:p>
    <w:p w14:paraId="7951D06F">
      <w:pPr>
        <w:spacing w:line="500" w:lineRule="exact"/>
        <w:ind w:firstLine="480"/>
        <w:rPr>
          <w:rFonts w:ascii="宋体" w:hAnsi="宋体"/>
          <w:b/>
          <w:color w:val="auto"/>
          <w:szCs w:val="21"/>
          <w:highlight w:val="none"/>
        </w:rPr>
      </w:pPr>
      <w:r>
        <w:rPr>
          <w:rFonts w:hint="eastAsia" w:ascii="宋体" w:hAnsi="宋体"/>
          <w:b/>
          <w:color w:val="auto"/>
          <w:szCs w:val="21"/>
          <w:highlight w:val="none"/>
        </w:rPr>
        <w:t>六</w:t>
      </w:r>
      <w:r>
        <w:rPr>
          <w:rFonts w:ascii="宋体" w:hAnsi="宋体"/>
          <w:b/>
          <w:color w:val="auto"/>
          <w:szCs w:val="21"/>
          <w:highlight w:val="none"/>
        </w:rPr>
        <w:t>、双方约定的其他工程质量保修事项：</w:t>
      </w:r>
    </w:p>
    <w:p w14:paraId="5CC0EA4A">
      <w:pPr>
        <w:spacing w:line="500" w:lineRule="exact"/>
        <w:ind w:firstLine="480"/>
        <w:rPr>
          <w:rFonts w:ascii="宋体" w:hAnsi="宋体"/>
          <w:color w:val="auto"/>
          <w:szCs w:val="21"/>
          <w:highlight w:val="none"/>
          <w:u w:val="single"/>
        </w:rPr>
      </w:pPr>
      <w:r>
        <w:rPr>
          <w:rFonts w:hint="eastAsia" w:ascii="宋体" w:hAnsi="宋体"/>
          <w:color w:val="auto"/>
          <w:szCs w:val="21"/>
          <w:highlight w:val="none"/>
          <w:u w:val="single"/>
        </w:rPr>
        <w:t>1、工程质量保修金在工程质量保修期限内无利息，待缺陷责任期满后结清</w:t>
      </w:r>
      <w:r>
        <w:rPr>
          <w:rFonts w:ascii="宋体" w:hAnsi="宋体"/>
          <w:color w:val="auto"/>
          <w:szCs w:val="21"/>
          <w:highlight w:val="none"/>
          <w:u w:val="single"/>
        </w:rPr>
        <w:t xml:space="preserve">。 </w:t>
      </w:r>
    </w:p>
    <w:p w14:paraId="729B49DC">
      <w:pPr>
        <w:spacing w:line="500" w:lineRule="exact"/>
        <w:ind w:firstLine="480"/>
        <w:rPr>
          <w:rFonts w:ascii="宋体" w:hAnsi="宋体"/>
          <w:color w:val="auto"/>
          <w:szCs w:val="21"/>
          <w:highlight w:val="none"/>
        </w:rPr>
      </w:pPr>
      <w:r>
        <w:rPr>
          <w:rFonts w:ascii="宋体" w:hAnsi="宋体"/>
          <w:color w:val="auto"/>
          <w:szCs w:val="21"/>
          <w:highlight w:val="none"/>
        </w:rPr>
        <w:t>本工程质量保修书，由施工合同发包人、承包人双方在竣工验收前共同签署，作为施工合同附件，其有效期限至保修期满。</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0"/>
        <w:gridCol w:w="4452"/>
      </w:tblGrid>
      <w:tr w14:paraId="031B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0" w:hRule="atLeast"/>
          <w:jc w:val="center"/>
        </w:trPr>
        <w:tc>
          <w:tcPr>
            <w:tcW w:w="4550" w:type="dxa"/>
            <w:tcBorders>
              <w:bottom w:val="single" w:color="auto" w:sz="4" w:space="0"/>
            </w:tcBorders>
          </w:tcPr>
          <w:p w14:paraId="552EA90A">
            <w:pPr>
              <w:spacing w:line="500" w:lineRule="exact"/>
              <w:ind w:right="-2" w:rightChars="-1"/>
              <w:rPr>
                <w:rFonts w:ascii="宋体" w:hAnsi="宋体"/>
                <w:color w:val="auto"/>
                <w:szCs w:val="21"/>
                <w:highlight w:val="none"/>
              </w:rPr>
            </w:pPr>
            <w:r>
              <w:rPr>
                <w:rFonts w:ascii="宋体" w:hAnsi="宋体"/>
                <w:color w:val="auto"/>
                <w:szCs w:val="21"/>
                <w:highlight w:val="none"/>
              </w:rPr>
              <w:t>发包人（公章）：</w:t>
            </w:r>
          </w:p>
          <w:p w14:paraId="079877C9">
            <w:pPr>
              <w:spacing w:line="500" w:lineRule="exact"/>
              <w:ind w:right="-2" w:rightChars="-1"/>
              <w:rPr>
                <w:rFonts w:ascii="宋体" w:hAnsi="宋体"/>
                <w:color w:val="auto"/>
                <w:szCs w:val="21"/>
                <w:highlight w:val="none"/>
              </w:rPr>
            </w:pPr>
            <w:r>
              <w:rPr>
                <w:rFonts w:ascii="宋体" w:hAnsi="宋体"/>
                <w:color w:val="auto"/>
                <w:szCs w:val="21"/>
                <w:highlight w:val="none"/>
              </w:rPr>
              <w:t>住所：</w:t>
            </w:r>
            <w:r>
              <w:rPr>
                <w:rFonts w:hint="eastAsia" w:ascii="宋体" w:hAnsi="宋体"/>
                <w:color w:val="auto"/>
                <w:szCs w:val="21"/>
                <w:highlight w:val="none"/>
              </w:rPr>
              <w:t xml:space="preserve"> </w:t>
            </w:r>
          </w:p>
          <w:p w14:paraId="1BBAA4E0">
            <w:pPr>
              <w:spacing w:line="500" w:lineRule="exact"/>
              <w:ind w:right="-2" w:rightChars="-1"/>
              <w:rPr>
                <w:rFonts w:ascii="宋体" w:hAnsi="宋体"/>
                <w:color w:val="auto"/>
                <w:szCs w:val="21"/>
                <w:highlight w:val="none"/>
              </w:rPr>
            </w:pPr>
            <w:r>
              <w:rPr>
                <w:rFonts w:ascii="宋体" w:hAnsi="宋体"/>
                <w:color w:val="auto"/>
                <w:szCs w:val="21"/>
                <w:highlight w:val="none"/>
              </w:rPr>
              <w:t>法定代表人：</w:t>
            </w:r>
            <w:r>
              <w:rPr>
                <w:rFonts w:hint="eastAsia" w:ascii="宋体" w:hAnsi="宋体"/>
                <w:color w:val="auto"/>
                <w:szCs w:val="21"/>
                <w:highlight w:val="none"/>
              </w:rPr>
              <w:t xml:space="preserve"> </w:t>
            </w:r>
          </w:p>
          <w:p w14:paraId="4D069C89">
            <w:pPr>
              <w:spacing w:line="500" w:lineRule="exact"/>
              <w:ind w:right="-2" w:rightChars="-1"/>
              <w:rPr>
                <w:rFonts w:ascii="宋体" w:hAnsi="宋体"/>
                <w:color w:val="auto"/>
                <w:szCs w:val="21"/>
                <w:highlight w:val="none"/>
              </w:rPr>
            </w:pPr>
            <w:r>
              <w:rPr>
                <w:rFonts w:ascii="宋体" w:hAnsi="宋体"/>
                <w:color w:val="auto"/>
                <w:szCs w:val="21"/>
                <w:highlight w:val="none"/>
              </w:rPr>
              <w:t>委托代理人：</w:t>
            </w:r>
          </w:p>
          <w:p w14:paraId="1520DD9D">
            <w:pPr>
              <w:spacing w:line="500" w:lineRule="exact"/>
              <w:ind w:right="-2" w:rightChars="-1"/>
              <w:rPr>
                <w:rFonts w:ascii="宋体" w:hAnsi="宋体"/>
                <w:color w:val="auto"/>
                <w:szCs w:val="21"/>
                <w:highlight w:val="none"/>
              </w:rPr>
            </w:pPr>
            <w:r>
              <w:rPr>
                <w:rFonts w:ascii="宋体" w:hAnsi="宋体"/>
                <w:color w:val="auto"/>
                <w:szCs w:val="21"/>
                <w:highlight w:val="none"/>
              </w:rPr>
              <w:t>电话：</w:t>
            </w:r>
          </w:p>
          <w:p w14:paraId="21F29267">
            <w:pPr>
              <w:spacing w:line="500" w:lineRule="exact"/>
              <w:ind w:right="-2" w:rightChars="-1"/>
              <w:rPr>
                <w:rFonts w:ascii="宋体" w:hAnsi="宋体"/>
                <w:color w:val="auto"/>
                <w:szCs w:val="21"/>
                <w:highlight w:val="none"/>
              </w:rPr>
            </w:pPr>
            <w:r>
              <w:rPr>
                <w:rFonts w:ascii="宋体" w:hAnsi="宋体"/>
                <w:color w:val="auto"/>
                <w:szCs w:val="21"/>
                <w:highlight w:val="none"/>
              </w:rPr>
              <w:t>传真：</w:t>
            </w:r>
          </w:p>
          <w:p w14:paraId="1CE8AFF1">
            <w:pPr>
              <w:spacing w:line="500" w:lineRule="exact"/>
              <w:ind w:right="-2" w:rightChars="-1"/>
              <w:rPr>
                <w:rFonts w:ascii="宋体" w:hAnsi="宋体"/>
                <w:color w:val="auto"/>
                <w:szCs w:val="21"/>
                <w:highlight w:val="none"/>
              </w:rPr>
            </w:pPr>
            <w:r>
              <w:rPr>
                <w:rFonts w:ascii="宋体" w:hAnsi="宋体"/>
                <w:color w:val="auto"/>
                <w:szCs w:val="21"/>
                <w:highlight w:val="none"/>
              </w:rPr>
              <w:t>开户银行：</w:t>
            </w:r>
          </w:p>
          <w:p w14:paraId="317FD37D">
            <w:pPr>
              <w:spacing w:line="500" w:lineRule="exact"/>
              <w:ind w:right="-2" w:rightChars="-1"/>
              <w:rPr>
                <w:rFonts w:ascii="宋体" w:hAnsi="宋体"/>
                <w:color w:val="auto"/>
                <w:szCs w:val="21"/>
                <w:highlight w:val="none"/>
              </w:rPr>
            </w:pPr>
            <w:r>
              <w:rPr>
                <w:rFonts w:hint="eastAsia" w:ascii="宋体" w:hAnsi="宋体"/>
                <w:color w:val="auto"/>
                <w:szCs w:val="21"/>
                <w:highlight w:val="none"/>
                <w:lang w:eastAsia="zh-CN"/>
              </w:rPr>
              <w:t>账号</w:t>
            </w:r>
            <w:r>
              <w:rPr>
                <w:rFonts w:ascii="宋体" w:hAnsi="宋体"/>
                <w:color w:val="auto"/>
                <w:szCs w:val="21"/>
                <w:highlight w:val="none"/>
              </w:rPr>
              <w:t>：</w:t>
            </w:r>
          </w:p>
          <w:p w14:paraId="6FDA6BAE">
            <w:pPr>
              <w:spacing w:line="500" w:lineRule="exact"/>
              <w:ind w:right="-2" w:rightChars="-1"/>
              <w:rPr>
                <w:rFonts w:ascii="宋体" w:hAnsi="宋体"/>
                <w:color w:val="auto"/>
                <w:szCs w:val="21"/>
                <w:highlight w:val="none"/>
              </w:rPr>
            </w:pPr>
            <w:r>
              <w:rPr>
                <w:rFonts w:ascii="宋体" w:hAnsi="宋体"/>
                <w:color w:val="auto"/>
                <w:szCs w:val="21"/>
                <w:highlight w:val="none"/>
              </w:rPr>
              <w:t>邮政编码：</w:t>
            </w:r>
          </w:p>
        </w:tc>
        <w:tc>
          <w:tcPr>
            <w:tcW w:w="4452" w:type="dxa"/>
            <w:tcBorders>
              <w:bottom w:val="single" w:color="auto" w:sz="4" w:space="0"/>
            </w:tcBorders>
          </w:tcPr>
          <w:p w14:paraId="3FE7CC1E">
            <w:pPr>
              <w:spacing w:line="500" w:lineRule="exact"/>
              <w:ind w:right="-2" w:rightChars="-1"/>
              <w:rPr>
                <w:rFonts w:ascii="宋体" w:hAnsi="宋体"/>
                <w:color w:val="auto"/>
                <w:szCs w:val="21"/>
                <w:highlight w:val="none"/>
              </w:rPr>
            </w:pPr>
            <w:r>
              <w:rPr>
                <w:rFonts w:ascii="宋体" w:hAnsi="宋体"/>
                <w:color w:val="auto"/>
                <w:szCs w:val="21"/>
                <w:highlight w:val="none"/>
              </w:rPr>
              <w:t>承包人（公章）：</w:t>
            </w:r>
          </w:p>
          <w:p w14:paraId="57DD3A64">
            <w:pPr>
              <w:spacing w:line="500" w:lineRule="exact"/>
              <w:ind w:right="-2" w:rightChars="-1"/>
              <w:rPr>
                <w:rFonts w:ascii="宋体" w:hAnsi="宋体"/>
                <w:color w:val="auto"/>
                <w:szCs w:val="21"/>
                <w:highlight w:val="none"/>
              </w:rPr>
            </w:pPr>
            <w:r>
              <w:rPr>
                <w:rFonts w:ascii="宋体" w:hAnsi="宋体"/>
                <w:color w:val="auto"/>
                <w:szCs w:val="21"/>
                <w:highlight w:val="none"/>
              </w:rPr>
              <w:t>住所：</w:t>
            </w:r>
          </w:p>
          <w:p w14:paraId="62873B58">
            <w:pPr>
              <w:spacing w:line="500" w:lineRule="exact"/>
              <w:ind w:right="-2" w:rightChars="-1"/>
              <w:rPr>
                <w:rFonts w:ascii="宋体" w:hAnsi="宋体"/>
                <w:color w:val="auto"/>
                <w:szCs w:val="21"/>
                <w:highlight w:val="none"/>
              </w:rPr>
            </w:pPr>
            <w:r>
              <w:rPr>
                <w:rFonts w:ascii="宋体" w:hAnsi="宋体"/>
                <w:color w:val="auto"/>
                <w:szCs w:val="21"/>
                <w:highlight w:val="none"/>
              </w:rPr>
              <w:t>法定代表人：</w:t>
            </w:r>
          </w:p>
          <w:p w14:paraId="5434FA25">
            <w:pPr>
              <w:spacing w:line="500" w:lineRule="exact"/>
              <w:ind w:right="-2" w:rightChars="-1"/>
              <w:rPr>
                <w:rFonts w:ascii="宋体" w:hAnsi="宋体"/>
                <w:color w:val="auto"/>
                <w:szCs w:val="21"/>
                <w:highlight w:val="none"/>
              </w:rPr>
            </w:pPr>
            <w:r>
              <w:rPr>
                <w:rFonts w:ascii="宋体" w:hAnsi="宋体"/>
                <w:color w:val="auto"/>
                <w:szCs w:val="21"/>
                <w:highlight w:val="none"/>
              </w:rPr>
              <w:t>委托代理人：</w:t>
            </w:r>
          </w:p>
          <w:p w14:paraId="3CDB99EA">
            <w:pPr>
              <w:spacing w:line="500" w:lineRule="exact"/>
              <w:ind w:right="-2" w:rightChars="-1"/>
              <w:rPr>
                <w:rFonts w:ascii="宋体" w:hAnsi="宋体"/>
                <w:color w:val="auto"/>
                <w:szCs w:val="21"/>
                <w:highlight w:val="none"/>
              </w:rPr>
            </w:pPr>
            <w:r>
              <w:rPr>
                <w:rFonts w:ascii="宋体" w:hAnsi="宋体"/>
                <w:color w:val="auto"/>
                <w:szCs w:val="21"/>
                <w:highlight w:val="none"/>
              </w:rPr>
              <w:t>电话：</w:t>
            </w:r>
          </w:p>
          <w:p w14:paraId="7A26B237">
            <w:pPr>
              <w:spacing w:line="500" w:lineRule="exact"/>
              <w:ind w:right="-2" w:rightChars="-1"/>
              <w:rPr>
                <w:rFonts w:ascii="宋体" w:hAnsi="宋体"/>
                <w:color w:val="auto"/>
                <w:szCs w:val="21"/>
                <w:highlight w:val="none"/>
              </w:rPr>
            </w:pPr>
            <w:r>
              <w:rPr>
                <w:rFonts w:ascii="宋体" w:hAnsi="宋体"/>
                <w:color w:val="auto"/>
                <w:szCs w:val="21"/>
                <w:highlight w:val="none"/>
              </w:rPr>
              <w:t>传真：</w:t>
            </w:r>
          </w:p>
          <w:p w14:paraId="12EF65C5">
            <w:pPr>
              <w:spacing w:line="500" w:lineRule="exact"/>
              <w:ind w:right="-2" w:rightChars="-1"/>
              <w:rPr>
                <w:rFonts w:ascii="宋体" w:hAnsi="宋体"/>
                <w:color w:val="auto"/>
                <w:szCs w:val="21"/>
                <w:highlight w:val="none"/>
              </w:rPr>
            </w:pPr>
            <w:r>
              <w:rPr>
                <w:rFonts w:ascii="宋体" w:hAnsi="宋体"/>
                <w:color w:val="auto"/>
                <w:szCs w:val="21"/>
                <w:highlight w:val="none"/>
              </w:rPr>
              <w:t>开户银行：</w:t>
            </w:r>
          </w:p>
          <w:p w14:paraId="4082B761">
            <w:pPr>
              <w:spacing w:line="500" w:lineRule="exact"/>
              <w:ind w:right="-2" w:rightChars="-1"/>
              <w:rPr>
                <w:rFonts w:ascii="宋体" w:hAnsi="宋体"/>
                <w:color w:val="auto"/>
                <w:szCs w:val="21"/>
                <w:highlight w:val="none"/>
              </w:rPr>
            </w:pPr>
            <w:r>
              <w:rPr>
                <w:rFonts w:ascii="宋体" w:hAnsi="宋体"/>
                <w:color w:val="auto"/>
                <w:szCs w:val="21"/>
                <w:highlight w:val="none"/>
              </w:rPr>
              <w:t>账号：</w:t>
            </w:r>
          </w:p>
          <w:p w14:paraId="62230BDB">
            <w:pPr>
              <w:spacing w:line="500" w:lineRule="exact"/>
              <w:ind w:right="-2" w:rightChars="-1"/>
              <w:rPr>
                <w:rFonts w:ascii="宋体" w:hAnsi="宋体"/>
                <w:color w:val="auto"/>
                <w:szCs w:val="21"/>
                <w:highlight w:val="none"/>
              </w:rPr>
            </w:pPr>
            <w:r>
              <w:rPr>
                <w:rFonts w:ascii="宋体" w:hAnsi="宋体"/>
                <w:color w:val="auto"/>
                <w:szCs w:val="21"/>
                <w:highlight w:val="none"/>
              </w:rPr>
              <w:t>邮政编码：</w:t>
            </w:r>
          </w:p>
        </w:tc>
      </w:tr>
    </w:tbl>
    <w:p w14:paraId="3FFE01BA">
      <w:pPr>
        <w:spacing w:line="500" w:lineRule="exact"/>
        <w:rPr>
          <w:rFonts w:ascii="宋体" w:hAnsi="宋体"/>
          <w:color w:val="auto"/>
          <w:szCs w:val="21"/>
          <w:highlight w:val="none"/>
        </w:rPr>
      </w:pPr>
    </w:p>
    <w:p w14:paraId="197ACEE9">
      <w:pPr>
        <w:spacing w:line="500" w:lineRule="exact"/>
        <w:rPr>
          <w:rFonts w:ascii="宋体" w:hAnsi="宋体"/>
          <w:color w:val="auto"/>
          <w:szCs w:val="21"/>
          <w:highlight w:val="none"/>
        </w:rPr>
      </w:pPr>
      <w:r>
        <w:rPr>
          <w:rFonts w:ascii="宋体" w:hAnsi="宋体"/>
          <w:color w:val="auto"/>
          <w:szCs w:val="21"/>
          <w:highlight w:val="none"/>
        </w:rPr>
        <w:br w:type="page"/>
      </w:r>
    </w:p>
    <w:p w14:paraId="38F48115">
      <w:pPr>
        <w:pStyle w:val="4"/>
        <w:spacing w:line="500" w:lineRule="exact"/>
        <w:jc w:val="left"/>
        <w:rPr>
          <w:color w:val="auto"/>
          <w:sz w:val="21"/>
          <w:szCs w:val="21"/>
          <w:highlight w:val="none"/>
        </w:rPr>
      </w:pPr>
      <w:bookmarkStart w:id="16" w:name="_Toc477792705"/>
      <w:r>
        <w:rPr>
          <w:color w:val="auto"/>
          <w:sz w:val="21"/>
          <w:szCs w:val="21"/>
          <w:highlight w:val="none"/>
        </w:rPr>
        <w:t>附件4：主要建设工程文件目录</w:t>
      </w:r>
      <w:bookmarkEnd w:id="16"/>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2F66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016D87A3">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文件名称</w:t>
            </w:r>
          </w:p>
        </w:tc>
        <w:tc>
          <w:tcPr>
            <w:tcW w:w="1276" w:type="dxa"/>
            <w:tcBorders>
              <w:top w:val="single" w:color="auto" w:sz="12" w:space="0"/>
              <w:bottom w:val="double" w:color="auto" w:sz="6" w:space="0"/>
            </w:tcBorders>
            <w:vAlign w:val="center"/>
          </w:tcPr>
          <w:p w14:paraId="2BB5C4A0">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套数</w:t>
            </w:r>
          </w:p>
        </w:tc>
        <w:tc>
          <w:tcPr>
            <w:tcW w:w="1450" w:type="dxa"/>
            <w:tcBorders>
              <w:top w:val="single" w:color="auto" w:sz="12" w:space="0"/>
              <w:bottom w:val="double" w:color="auto" w:sz="6" w:space="0"/>
            </w:tcBorders>
            <w:vAlign w:val="center"/>
          </w:tcPr>
          <w:p w14:paraId="068CFABE">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费用</w:t>
            </w:r>
            <w:r>
              <w:rPr>
                <w:rFonts w:hint="eastAsia" w:ascii="宋体" w:hAnsi="宋体"/>
                <w:color w:val="auto"/>
                <w:szCs w:val="21"/>
                <w:highlight w:val="none"/>
              </w:rPr>
              <w:t>（元）</w:t>
            </w:r>
          </w:p>
        </w:tc>
        <w:tc>
          <w:tcPr>
            <w:tcW w:w="1243" w:type="dxa"/>
            <w:tcBorders>
              <w:top w:val="single" w:color="auto" w:sz="12" w:space="0"/>
              <w:bottom w:val="double" w:color="auto" w:sz="6" w:space="0"/>
            </w:tcBorders>
            <w:vAlign w:val="center"/>
          </w:tcPr>
          <w:p w14:paraId="1D8EBFBE">
            <w:pPr>
              <w:pStyle w:val="17"/>
              <w:keepNext/>
              <w:spacing w:after="0" w:line="500" w:lineRule="exact"/>
              <w:ind w:left="63" w:right="63"/>
              <w:jc w:val="center"/>
              <w:rPr>
                <w:rFonts w:ascii="宋体" w:hAnsi="宋体"/>
                <w:color w:val="auto"/>
                <w:szCs w:val="21"/>
                <w:highlight w:val="none"/>
              </w:rPr>
            </w:pPr>
            <w:r>
              <w:rPr>
                <w:rFonts w:ascii="宋体" w:hAnsi="宋体"/>
                <w:color w:val="auto"/>
                <w:szCs w:val="21"/>
                <w:highlight w:val="none"/>
              </w:rPr>
              <w:t>质量</w:t>
            </w:r>
          </w:p>
        </w:tc>
        <w:tc>
          <w:tcPr>
            <w:tcW w:w="1450" w:type="dxa"/>
            <w:tcBorders>
              <w:top w:val="single" w:color="auto" w:sz="12" w:space="0"/>
              <w:bottom w:val="double" w:color="auto" w:sz="6" w:space="0"/>
            </w:tcBorders>
          </w:tcPr>
          <w:p w14:paraId="511279E0">
            <w:pPr>
              <w:spacing w:line="500" w:lineRule="exact"/>
              <w:jc w:val="center"/>
              <w:rPr>
                <w:rFonts w:ascii="宋体" w:hAnsi="宋体"/>
                <w:color w:val="auto"/>
                <w:szCs w:val="21"/>
                <w:highlight w:val="none"/>
              </w:rPr>
            </w:pPr>
            <w:r>
              <w:rPr>
                <w:rFonts w:ascii="宋体" w:hAnsi="宋体"/>
                <w:color w:val="auto"/>
                <w:szCs w:val="21"/>
                <w:highlight w:val="none"/>
              </w:rPr>
              <w:t>移交时间</w:t>
            </w:r>
          </w:p>
        </w:tc>
        <w:tc>
          <w:tcPr>
            <w:tcW w:w="1667" w:type="dxa"/>
            <w:tcBorders>
              <w:top w:val="single" w:color="auto" w:sz="12" w:space="0"/>
              <w:bottom w:val="double" w:color="auto" w:sz="6" w:space="0"/>
            </w:tcBorders>
          </w:tcPr>
          <w:p w14:paraId="6E5C2940">
            <w:pPr>
              <w:spacing w:line="500" w:lineRule="exact"/>
              <w:jc w:val="center"/>
              <w:rPr>
                <w:rFonts w:ascii="宋体" w:hAnsi="宋体"/>
                <w:color w:val="auto"/>
                <w:szCs w:val="21"/>
                <w:highlight w:val="none"/>
              </w:rPr>
            </w:pPr>
            <w:r>
              <w:rPr>
                <w:rFonts w:ascii="宋体" w:hAnsi="宋体"/>
                <w:color w:val="auto"/>
                <w:szCs w:val="21"/>
                <w:highlight w:val="none"/>
              </w:rPr>
              <w:t>责任人</w:t>
            </w:r>
          </w:p>
        </w:tc>
      </w:tr>
      <w:tr w14:paraId="49FAF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14:paraId="4EA1D839">
            <w:pPr>
              <w:pStyle w:val="17"/>
              <w:keepNext/>
              <w:spacing w:after="0" w:line="500" w:lineRule="exact"/>
              <w:ind w:left="63" w:right="63"/>
              <w:rPr>
                <w:rFonts w:ascii="宋体" w:hAnsi="宋体"/>
                <w:color w:val="auto"/>
                <w:szCs w:val="21"/>
                <w:highlight w:val="none"/>
              </w:rPr>
            </w:pPr>
          </w:p>
        </w:tc>
        <w:tc>
          <w:tcPr>
            <w:tcW w:w="1276" w:type="dxa"/>
            <w:tcBorders>
              <w:top w:val="double" w:color="auto" w:sz="6" w:space="0"/>
              <w:bottom w:val="single" w:color="auto" w:sz="6" w:space="0"/>
            </w:tcBorders>
            <w:vAlign w:val="center"/>
          </w:tcPr>
          <w:p w14:paraId="7CC2A5EA">
            <w:pPr>
              <w:pStyle w:val="17"/>
              <w:keepNext/>
              <w:spacing w:after="0" w:line="500" w:lineRule="exact"/>
              <w:ind w:left="63" w:right="63"/>
              <w:rPr>
                <w:rFonts w:ascii="宋体" w:hAnsi="宋体"/>
                <w:color w:val="auto"/>
                <w:szCs w:val="21"/>
                <w:highlight w:val="none"/>
              </w:rPr>
            </w:pPr>
          </w:p>
        </w:tc>
        <w:tc>
          <w:tcPr>
            <w:tcW w:w="1450" w:type="dxa"/>
            <w:tcBorders>
              <w:top w:val="double" w:color="auto" w:sz="6" w:space="0"/>
              <w:bottom w:val="single" w:color="auto" w:sz="6" w:space="0"/>
            </w:tcBorders>
            <w:vAlign w:val="center"/>
          </w:tcPr>
          <w:p w14:paraId="1EBE462B">
            <w:pPr>
              <w:pStyle w:val="17"/>
              <w:keepNext/>
              <w:spacing w:after="0" w:line="500" w:lineRule="exact"/>
              <w:ind w:left="63" w:right="63"/>
              <w:rPr>
                <w:rFonts w:ascii="宋体" w:hAnsi="宋体"/>
                <w:color w:val="auto"/>
                <w:szCs w:val="21"/>
                <w:highlight w:val="none"/>
              </w:rPr>
            </w:pPr>
          </w:p>
        </w:tc>
        <w:tc>
          <w:tcPr>
            <w:tcW w:w="1243" w:type="dxa"/>
            <w:tcBorders>
              <w:top w:val="double" w:color="auto" w:sz="6" w:space="0"/>
              <w:bottom w:val="single" w:color="auto" w:sz="6" w:space="0"/>
            </w:tcBorders>
            <w:vAlign w:val="center"/>
          </w:tcPr>
          <w:p w14:paraId="175271D6">
            <w:pPr>
              <w:pStyle w:val="17"/>
              <w:keepNext/>
              <w:spacing w:after="0" w:line="500" w:lineRule="exact"/>
              <w:ind w:left="63" w:right="63"/>
              <w:rPr>
                <w:rFonts w:ascii="宋体" w:hAnsi="宋体"/>
                <w:color w:val="auto"/>
                <w:szCs w:val="21"/>
                <w:highlight w:val="none"/>
              </w:rPr>
            </w:pPr>
          </w:p>
        </w:tc>
        <w:tc>
          <w:tcPr>
            <w:tcW w:w="1450" w:type="dxa"/>
            <w:tcBorders>
              <w:top w:val="double" w:color="auto" w:sz="6" w:space="0"/>
              <w:bottom w:val="single" w:color="auto" w:sz="6" w:space="0"/>
            </w:tcBorders>
            <w:vAlign w:val="center"/>
          </w:tcPr>
          <w:p w14:paraId="332E8C8A">
            <w:pPr>
              <w:pStyle w:val="17"/>
              <w:keepNext/>
              <w:spacing w:after="0" w:line="500" w:lineRule="exact"/>
              <w:ind w:left="63" w:right="63"/>
              <w:rPr>
                <w:rFonts w:ascii="宋体" w:hAnsi="宋体"/>
                <w:color w:val="auto"/>
                <w:szCs w:val="21"/>
                <w:highlight w:val="none"/>
              </w:rPr>
            </w:pPr>
          </w:p>
        </w:tc>
        <w:tc>
          <w:tcPr>
            <w:tcW w:w="1667" w:type="dxa"/>
            <w:tcBorders>
              <w:top w:val="double" w:color="auto" w:sz="6" w:space="0"/>
              <w:bottom w:val="single" w:color="auto" w:sz="6" w:space="0"/>
            </w:tcBorders>
            <w:vAlign w:val="center"/>
          </w:tcPr>
          <w:p w14:paraId="431BF207">
            <w:pPr>
              <w:pStyle w:val="17"/>
              <w:keepNext/>
              <w:spacing w:after="0" w:line="500" w:lineRule="exact"/>
              <w:ind w:left="63" w:right="63"/>
              <w:rPr>
                <w:rFonts w:ascii="宋体" w:hAnsi="宋体"/>
                <w:color w:val="auto"/>
                <w:szCs w:val="21"/>
                <w:highlight w:val="none"/>
              </w:rPr>
            </w:pPr>
          </w:p>
        </w:tc>
      </w:tr>
      <w:tr w14:paraId="3D82E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71C1DB32">
            <w:pPr>
              <w:pStyle w:val="17"/>
              <w:keepNext/>
              <w:spacing w:after="0" w:line="500" w:lineRule="exact"/>
              <w:ind w:left="63" w:right="63"/>
              <w:rPr>
                <w:rFonts w:ascii="宋体" w:hAnsi="宋体"/>
                <w:color w:val="auto"/>
                <w:szCs w:val="21"/>
                <w:highlight w:val="none"/>
              </w:rPr>
            </w:pPr>
          </w:p>
        </w:tc>
        <w:tc>
          <w:tcPr>
            <w:tcW w:w="1276" w:type="dxa"/>
            <w:tcBorders>
              <w:top w:val="nil"/>
            </w:tcBorders>
            <w:vAlign w:val="center"/>
          </w:tcPr>
          <w:p w14:paraId="08D1EA15">
            <w:pPr>
              <w:pStyle w:val="17"/>
              <w:keepNext/>
              <w:spacing w:after="0" w:line="500" w:lineRule="exact"/>
              <w:ind w:left="63" w:right="63"/>
              <w:rPr>
                <w:rFonts w:ascii="宋体" w:hAnsi="宋体"/>
                <w:color w:val="auto"/>
                <w:szCs w:val="21"/>
                <w:highlight w:val="none"/>
              </w:rPr>
            </w:pPr>
          </w:p>
        </w:tc>
        <w:tc>
          <w:tcPr>
            <w:tcW w:w="1450" w:type="dxa"/>
            <w:tcBorders>
              <w:top w:val="nil"/>
            </w:tcBorders>
            <w:vAlign w:val="center"/>
          </w:tcPr>
          <w:p w14:paraId="1F3B181A">
            <w:pPr>
              <w:pStyle w:val="17"/>
              <w:keepNext/>
              <w:spacing w:after="0" w:line="500" w:lineRule="exact"/>
              <w:ind w:left="63" w:right="63"/>
              <w:rPr>
                <w:rFonts w:ascii="宋体" w:hAnsi="宋体"/>
                <w:color w:val="auto"/>
                <w:szCs w:val="21"/>
                <w:highlight w:val="none"/>
              </w:rPr>
            </w:pPr>
          </w:p>
        </w:tc>
        <w:tc>
          <w:tcPr>
            <w:tcW w:w="1243" w:type="dxa"/>
            <w:tcBorders>
              <w:top w:val="nil"/>
            </w:tcBorders>
            <w:vAlign w:val="center"/>
          </w:tcPr>
          <w:p w14:paraId="7FE22CA0">
            <w:pPr>
              <w:pStyle w:val="17"/>
              <w:keepNext/>
              <w:spacing w:after="0" w:line="500" w:lineRule="exact"/>
              <w:ind w:left="63" w:right="63"/>
              <w:rPr>
                <w:rFonts w:ascii="宋体" w:hAnsi="宋体"/>
                <w:color w:val="auto"/>
                <w:szCs w:val="21"/>
                <w:highlight w:val="none"/>
              </w:rPr>
            </w:pPr>
          </w:p>
        </w:tc>
        <w:tc>
          <w:tcPr>
            <w:tcW w:w="1450" w:type="dxa"/>
            <w:tcBorders>
              <w:top w:val="nil"/>
            </w:tcBorders>
            <w:vAlign w:val="center"/>
          </w:tcPr>
          <w:p w14:paraId="06E28122">
            <w:pPr>
              <w:pStyle w:val="17"/>
              <w:keepNext/>
              <w:spacing w:after="0" w:line="500" w:lineRule="exact"/>
              <w:ind w:left="63" w:right="63"/>
              <w:rPr>
                <w:rFonts w:ascii="宋体" w:hAnsi="宋体"/>
                <w:color w:val="auto"/>
                <w:szCs w:val="21"/>
                <w:highlight w:val="none"/>
              </w:rPr>
            </w:pPr>
          </w:p>
        </w:tc>
        <w:tc>
          <w:tcPr>
            <w:tcW w:w="1667" w:type="dxa"/>
            <w:tcBorders>
              <w:top w:val="nil"/>
            </w:tcBorders>
            <w:vAlign w:val="center"/>
          </w:tcPr>
          <w:p w14:paraId="6C327B1E">
            <w:pPr>
              <w:pStyle w:val="17"/>
              <w:keepNext/>
              <w:spacing w:after="0" w:line="500" w:lineRule="exact"/>
              <w:ind w:left="63" w:right="63"/>
              <w:rPr>
                <w:rFonts w:ascii="宋体" w:hAnsi="宋体"/>
                <w:color w:val="auto"/>
                <w:szCs w:val="21"/>
                <w:highlight w:val="none"/>
              </w:rPr>
            </w:pPr>
          </w:p>
        </w:tc>
      </w:tr>
      <w:tr w14:paraId="46E58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0305CD3">
            <w:pPr>
              <w:pStyle w:val="17"/>
              <w:keepNext/>
              <w:spacing w:after="0" w:line="500" w:lineRule="exact"/>
              <w:ind w:left="63" w:right="63"/>
              <w:rPr>
                <w:rFonts w:ascii="宋体" w:hAnsi="宋体"/>
                <w:color w:val="auto"/>
                <w:szCs w:val="21"/>
                <w:highlight w:val="none"/>
              </w:rPr>
            </w:pPr>
          </w:p>
        </w:tc>
        <w:tc>
          <w:tcPr>
            <w:tcW w:w="1276" w:type="dxa"/>
            <w:vAlign w:val="center"/>
          </w:tcPr>
          <w:p w14:paraId="2582E024">
            <w:pPr>
              <w:pStyle w:val="17"/>
              <w:keepNext/>
              <w:spacing w:after="0" w:line="500" w:lineRule="exact"/>
              <w:ind w:left="63" w:right="63"/>
              <w:rPr>
                <w:rFonts w:ascii="宋体" w:hAnsi="宋体"/>
                <w:color w:val="auto"/>
                <w:szCs w:val="21"/>
                <w:highlight w:val="none"/>
              </w:rPr>
            </w:pPr>
          </w:p>
        </w:tc>
        <w:tc>
          <w:tcPr>
            <w:tcW w:w="1450" w:type="dxa"/>
            <w:vAlign w:val="center"/>
          </w:tcPr>
          <w:p w14:paraId="6281C292">
            <w:pPr>
              <w:pStyle w:val="17"/>
              <w:keepNext/>
              <w:spacing w:after="0" w:line="500" w:lineRule="exact"/>
              <w:ind w:left="63" w:right="63"/>
              <w:rPr>
                <w:rFonts w:ascii="宋体" w:hAnsi="宋体"/>
                <w:color w:val="auto"/>
                <w:szCs w:val="21"/>
                <w:highlight w:val="none"/>
              </w:rPr>
            </w:pPr>
          </w:p>
        </w:tc>
        <w:tc>
          <w:tcPr>
            <w:tcW w:w="1243" w:type="dxa"/>
            <w:vAlign w:val="center"/>
          </w:tcPr>
          <w:p w14:paraId="3877587C">
            <w:pPr>
              <w:pStyle w:val="17"/>
              <w:keepNext/>
              <w:spacing w:after="0" w:line="500" w:lineRule="exact"/>
              <w:ind w:left="63" w:right="63"/>
              <w:rPr>
                <w:rFonts w:ascii="宋体" w:hAnsi="宋体"/>
                <w:color w:val="auto"/>
                <w:szCs w:val="21"/>
                <w:highlight w:val="none"/>
              </w:rPr>
            </w:pPr>
          </w:p>
        </w:tc>
        <w:tc>
          <w:tcPr>
            <w:tcW w:w="1450" w:type="dxa"/>
            <w:vAlign w:val="center"/>
          </w:tcPr>
          <w:p w14:paraId="5FA75C68">
            <w:pPr>
              <w:pStyle w:val="17"/>
              <w:keepNext/>
              <w:spacing w:after="0" w:line="500" w:lineRule="exact"/>
              <w:ind w:left="63" w:right="63"/>
              <w:rPr>
                <w:rFonts w:ascii="宋体" w:hAnsi="宋体"/>
                <w:color w:val="auto"/>
                <w:szCs w:val="21"/>
                <w:highlight w:val="none"/>
              </w:rPr>
            </w:pPr>
          </w:p>
        </w:tc>
        <w:tc>
          <w:tcPr>
            <w:tcW w:w="1667" w:type="dxa"/>
            <w:vAlign w:val="center"/>
          </w:tcPr>
          <w:p w14:paraId="23FC0FA6">
            <w:pPr>
              <w:pStyle w:val="17"/>
              <w:keepNext/>
              <w:spacing w:after="0" w:line="500" w:lineRule="exact"/>
              <w:ind w:left="63" w:right="63"/>
              <w:rPr>
                <w:rFonts w:ascii="宋体" w:hAnsi="宋体"/>
                <w:color w:val="auto"/>
                <w:szCs w:val="21"/>
                <w:highlight w:val="none"/>
              </w:rPr>
            </w:pPr>
          </w:p>
        </w:tc>
      </w:tr>
      <w:tr w14:paraId="57FE1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0B7987E">
            <w:pPr>
              <w:pStyle w:val="17"/>
              <w:keepNext/>
              <w:spacing w:after="0" w:line="500" w:lineRule="exact"/>
              <w:ind w:left="63" w:right="63"/>
              <w:rPr>
                <w:rFonts w:ascii="宋体" w:hAnsi="宋体"/>
                <w:color w:val="auto"/>
                <w:szCs w:val="21"/>
                <w:highlight w:val="none"/>
              </w:rPr>
            </w:pPr>
          </w:p>
        </w:tc>
        <w:tc>
          <w:tcPr>
            <w:tcW w:w="1276" w:type="dxa"/>
            <w:vAlign w:val="center"/>
          </w:tcPr>
          <w:p w14:paraId="037BC222">
            <w:pPr>
              <w:pStyle w:val="17"/>
              <w:keepNext/>
              <w:spacing w:after="0" w:line="500" w:lineRule="exact"/>
              <w:ind w:left="63" w:right="63"/>
              <w:rPr>
                <w:rFonts w:ascii="宋体" w:hAnsi="宋体"/>
                <w:color w:val="auto"/>
                <w:szCs w:val="21"/>
                <w:highlight w:val="none"/>
              </w:rPr>
            </w:pPr>
          </w:p>
        </w:tc>
        <w:tc>
          <w:tcPr>
            <w:tcW w:w="1450" w:type="dxa"/>
            <w:vAlign w:val="center"/>
          </w:tcPr>
          <w:p w14:paraId="142A22C8">
            <w:pPr>
              <w:pStyle w:val="17"/>
              <w:keepNext/>
              <w:spacing w:after="0" w:line="500" w:lineRule="exact"/>
              <w:ind w:left="63" w:right="63"/>
              <w:rPr>
                <w:rFonts w:ascii="宋体" w:hAnsi="宋体"/>
                <w:color w:val="auto"/>
                <w:szCs w:val="21"/>
                <w:highlight w:val="none"/>
              </w:rPr>
            </w:pPr>
          </w:p>
        </w:tc>
        <w:tc>
          <w:tcPr>
            <w:tcW w:w="1243" w:type="dxa"/>
            <w:vAlign w:val="center"/>
          </w:tcPr>
          <w:p w14:paraId="15C9364E">
            <w:pPr>
              <w:pStyle w:val="17"/>
              <w:keepNext/>
              <w:spacing w:after="0" w:line="500" w:lineRule="exact"/>
              <w:ind w:left="63" w:right="63"/>
              <w:rPr>
                <w:rFonts w:ascii="宋体" w:hAnsi="宋体"/>
                <w:color w:val="auto"/>
                <w:szCs w:val="21"/>
                <w:highlight w:val="none"/>
              </w:rPr>
            </w:pPr>
          </w:p>
        </w:tc>
        <w:tc>
          <w:tcPr>
            <w:tcW w:w="1450" w:type="dxa"/>
            <w:vAlign w:val="center"/>
          </w:tcPr>
          <w:p w14:paraId="52A2FBD0">
            <w:pPr>
              <w:pStyle w:val="17"/>
              <w:keepNext/>
              <w:spacing w:after="0" w:line="500" w:lineRule="exact"/>
              <w:ind w:left="63" w:right="63"/>
              <w:rPr>
                <w:rFonts w:ascii="宋体" w:hAnsi="宋体"/>
                <w:color w:val="auto"/>
                <w:szCs w:val="21"/>
                <w:highlight w:val="none"/>
              </w:rPr>
            </w:pPr>
          </w:p>
        </w:tc>
        <w:tc>
          <w:tcPr>
            <w:tcW w:w="1667" w:type="dxa"/>
            <w:vAlign w:val="center"/>
          </w:tcPr>
          <w:p w14:paraId="2E117E0A">
            <w:pPr>
              <w:pStyle w:val="17"/>
              <w:keepNext/>
              <w:spacing w:after="0" w:line="500" w:lineRule="exact"/>
              <w:ind w:left="63" w:right="63"/>
              <w:rPr>
                <w:rFonts w:ascii="宋体" w:hAnsi="宋体"/>
                <w:color w:val="auto"/>
                <w:szCs w:val="21"/>
                <w:highlight w:val="none"/>
              </w:rPr>
            </w:pPr>
          </w:p>
        </w:tc>
      </w:tr>
      <w:tr w14:paraId="6E5AEA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6E8B513F">
            <w:pPr>
              <w:pStyle w:val="17"/>
              <w:keepNext/>
              <w:spacing w:after="0" w:line="500" w:lineRule="exact"/>
              <w:ind w:left="63" w:right="63"/>
              <w:rPr>
                <w:rFonts w:ascii="宋体" w:hAnsi="宋体"/>
                <w:color w:val="auto"/>
                <w:szCs w:val="21"/>
                <w:highlight w:val="none"/>
              </w:rPr>
            </w:pPr>
          </w:p>
        </w:tc>
        <w:tc>
          <w:tcPr>
            <w:tcW w:w="1276" w:type="dxa"/>
            <w:vAlign w:val="center"/>
          </w:tcPr>
          <w:p w14:paraId="4FD69741">
            <w:pPr>
              <w:pStyle w:val="17"/>
              <w:keepNext/>
              <w:spacing w:after="0" w:line="500" w:lineRule="exact"/>
              <w:ind w:left="63" w:right="63"/>
              <w:rPr>
                <w:rFonts w:ascii="宋体" w:hAnsi="宋体"/>
                <w:color w:val="auto"/>
                <w:szCs w:val="21"/>
                <w:highlight w:val="none"/>
              </w:rPr>
            </w:pPr>
          </w:p>
        </w:tc>
        <w:tc>
          <w:tcPr>
            <w:tcW w:w="1450" w:type="dxa"/>
            <w:vAlign w:val="center"/>
          </w:tcPr>
          <w:p w14:paraId="5ECF7BA0">
            <w:pPr>
              <w:pStyle w:val="17"/>
              <w:keepNext/>
              <w:spacing w:after="0" w:line="500" w:lineRule="exact"/>
              <w:ind w:left="63" w:right="63"/>
              <w:rPr>
                <w:rFonts w:ascii="宋体" w:hAnsi="宋体"/>
                <w:color w:val="auto"/>
                <w:szCs w:val="21"/>
                <w:highlight w:val="none"/>
              </w:rPr>
            </w:pPr>
          </w:p>
        </w:tc>
        <w:tc>
          <w:tcPr>
            <w:tcW w:w="1243" w:type="dxa"/>
            <w:vAlign w:val="center"/>
          </w:tcPr>
          <w:p w14:paraId="15091D8C">
            <w:pPr>
              <w:pStyle w:val="17"/>
              <w:keepNext/>
              <w:spacing w:after="0" w:line="500" w:lineRule="exact"/>
              <w:ind w:left="63" w:right="63"/>
              <w:rPr>
                <w:rFonts w:ascii="宋体" w:hAnsi="宋体"/>
                <w:color w:val="auto"/>
                <w:szCs w:val="21"/>
                <w:highlight w:val="none"/>
              </w:rPr>
            </w:pPr>
          </w:p>
        </w:tc>
        <w:tc>
          <w:tcPr>
            <w:tcW w:w="1450" w:type="dxa"/>
            <w:vAlign w:val="center"/>
          </w:tcPr>
          <w:p w14:paraId="2E11A9EF">
            <w:pPr>
              <w:pStyle w:val="17"/>
              <w:keepNext/>
              <w:spacing w:after="0" w:line="500" w:lineRule="exact"/>
              <w:ind w:left="63" w:right="63"/>
              <w:rPr>
                <w:rFonts w:ascii="宋体" w:hAnsi="宋体"/>
                <w:color w:val="auto"/>
                <w:szCs w:val="21"/>
                <w:highlight w:val="none"/>
              </w:rPr>
            </w:pPr>
          </w:p>
        </w:tc>
        <w:tc>
          <w:tcPr>
            <w:tcW w:w="1667" w:type="dxa"/>
            <w:vAlign w:val="center"/>
          </w:tcPr>
          <w:p w14:paraId="5745CCB7">
            <w:pPr>
              <w:pStyle w:val="17"/>
              <w:keepNext/>
              <w:spacing w:after="0" w:line="500" w:lineRule="exact"/>
              <w:ind w:left="63" w:right="63"/>
              <w:rPr>
                <w:rFonts w:ascii="宋体" w:hAnsi="宋体"/>
                <w:color w:val="auto"/>
                <w:szCs w:val="21"/>
                <w:highlight w:val="none"/>
              </w:rPr>
            </w:pPr>
          </w:p>
        </w:tc>
      </w:tr>
      <w:tr w14:paraId="40587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5251C6F">
            <w:pPr>
              <w:spacing w:line="500" w:lineRule="exact"/>
              <w:rPr>
                <w:rFonts w:ascii="宋体" w:hAnsi="宋体"/>
                <w:color w:val="auto"/>
                <w:szCs w:val="21"/>
                <w:highlight w:val="none"/>
              </w:rPr>
            </w:pPr>
          </w:p>
        </w:tc>
        <w:tc>
          <w:tcPr>
            <w:tcW w:w="1276" w:type="dxa"/>
          </w:tcPr>
          <w:p w14:paraId="171E5AEA">
            <w:pPr>
              <w:spacing w:line="500" w:lineRule="exact"/>
              <w:rPr>
                <w:rFonts w:ascii="宋体" w:hAnsi="宋体"/>
                <w:color w:val="auto"/>
                <w:szCs w:val="21"/>
                <w:highlight w:val="none"/>
              </w:rPr>
            </w:pPr>
          </w:p>
        </w:tc>
        <w:tc>
          <w:tcPr>
            <w:tcW w:w="1450" w:type="dxa"/>
          </w:tcPr>
          <w:p w14:paraId="1852FC0C">
            <w:pPr>
              <w:spacing w:line="500" w:lineRule="exact"/>
              <w:rPr>
                <w:rFonts w:ascii="宋体" w:hAnsi="宋体"/>
                <w:color w:val="auto"/>
                <w:szCs w:val="21"/>
                <w:highlight w:val="none"/>
              </w:rPr>
            </w:pPr>
          </w:p>
        </w:tc>
        <w:tc>
          <w:tcPr>
            <w:tcW w:w="1243" w:type="dxa"/>
          </w:tcPr>
          <w:p w14:paraId="5F549915">
            <w:pPr>
              <w:spacing w:line="500" w:lineRule="exact"/>
              <w:rPr>
                <w:rFonts w:ascii="宋体" w:hAnsi="宋体"/>
                <w:color w:val="auto"/>
                <w:szCs w:val="21"/>
                <w:highlight w:val="none"/>
              </w:rPr>
            </w:pPr>
          </w:p>
        </w:tc>
        <w:tc>
          <w:tcPr>
            <w:tcW w:w="1450" w:type="dxa"/>
          </w:tcPr>
          <w:p w14:paraId="5C271136">
            <w:pPr>
              <w:spacing w:line="500" w:lineRule="exact"/>
              <w:rPr>
                <w:rFonts w:ascii="宋体" w:hAnsi="宋体"/>
                <w:color w:val="auto"/>
                <w:szCs w:val="21"/>
                <w:highlight w:val="none"/>
              </w:rPr>
            </w:pPr>
          </w:p>
        </w:tc>
        <w:tc>
          <w:tcPr>
            <w:tcW w:w="1667" w:type="dxa"/>
          </w:tcPr>
          <w:p w14:paraId="6BAC6CFF">
            <w:pPr>
              <w:spacing w:line="500" w:lineRule="exact"/>
              <w:rPr>
                <w:rFonts w:ascii="宋体" w:hAnsi="宋体"/>
                <w:color w:val="auto"/>
                <w:szCs w:val="21"/>
                <w:highlight w:val="none"/>
              </w:rPr>
            </w:pPr>
          </w:p>
        </w:tc>
      </w:tr>
      <w:tr w14:paraId="77693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7BAE5A7">
            <w:pPr>
              <w:spacing w:line="500" w:lineRule="exact"/>
              <w:rPr>
                <w:rFonts w:ascii="宋体" w:hAnsi="宋体"/>
                <w:color w:val="auto"/>
                <w:szCs w:val="21"/>
                <w:highlight w:val="none"/>
              </w:rPr>
            </w:pPr>
          </w:p>
        </w:tc>
        <w:tc>
          <w:tcPr>
            <w:tcW w:w="1276" w:type="dxa"/>
          </w:tcPr>
          <w:p w14:paraId="0C647D5C">
            <w:pPr>
              <w:spacing w:line="500" w:lineRule="exact"/>
              <w:rPr>
                <w:rFonts w:ascii="宋体" w:hAnsi="宋体"/>
                <w:color w:val="auto"/>
                <w:szCs w:val="21"/>
                <w:highlight w:val="none"/>
              </w:rPr>
            </w:pPr>
          </w:p>
        </w:tc>
        <w:tc>
          <w:tcPr>
            <w:tcW w:w="1450" w:type="dxa"/>
          </w:tcPr>
          <w:p w14:paraId="256F8933">
            <w:pPr>
              <w:spacing w:line="500" w:lineRule="exact"/>
              <w:rPr>
                <w:rFonts w:ascii="宋体" w:hAnsi="宋体"/>
                <w:color w:val="auto"/>
                <w:szCs w:val="21"/>
                <w:highlight w:val="none"/>
              </w:rPr>
            </w:pPr>
          </w:p>
        </w:tc>
        <w:tc>
          <w:tcPr>
            <w:tcW w:w="1243" w:type="dxa"/>
          </w:tcPr>
          <w:p w14:paraId="6EDF0842">
            <w:pPr>
              <w:spacing w:line="500" w:lineRule="exact"/>
              <w:rPr>
                <w:rFonts w:ascii="宋体" w:hAnsi="宋体"/>
                <w:color w:val="auto"/>
                <w:szCs w:val="21"/>
                <w:highlight w:val="none"/>
              </w:rPr>
            </w:pPr>
          </w:p>
        </w:tc>
        <w:tc>
          <w:tcPr>
            <w:tcW w:w="1450" w:type="dxa"/>
          </w:tcPr>
          <w:p w14:paraId="50E9FB02">
            <w:pPr>
              <w:spacing w:line="500" w:lineRule="exact"/>
              <w:rPr>
                <w:rFonts w:ascii="宋体" w:hAnsi="宋体"/>
                <w:color w:val="auto"/>
                <w:szCs w:val="21"/>
                <w:highlight w:val="none"/>
              </w:rPr>
            </w:pPr>
          </w:p>
        </w:tc>
        <w:tc>
          <w:tcPr>
            <w:tcW w:w="1667" w:type="dxa"/>
          </w:tcPr>
          <w:p w14:paraId="26987797">
            <w:pPr>
              <w:spacing w:line="500" w:lineRule="exact"/>
              <w:rPr>
                <w:rFonts w:ascii="宋体" w:hAnsi="宋体"/>
                <w:color w:val="auto"/>
                <w:szCs w:val="21"/>
                <w:highlight w:val="none"/>
              </w:rPr>
            </w:pPr>
          </w:p>
        </w:tc>
      </w:tr>
      <w:tr w14:paraId="35EB1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A71B6B0">
            <w:pPr>
              <w:spacing w:line="500" w:lineRule="exact"/>
              <w:rPr>
                <w:rFonts w:ascii="宋体" w:hAnsi="宋体"/>
                <w:color w:val="auto"/>
                <w:szCs w:val="21"/>
                <w:highlight w:val="none"/>
              </w:rPr>
            </w:pPr>
          </w:p>
        </w:tc>
        <w:tc>
          <w:tcPr>
            <w:tcW w:w="1276" w:type="dxa"/>
          </w:tcPr>
          <w:p w14:paraId="6CCE760C">
            <w:pPr>
              <w:spacing w:line="500" w:lineRule="exact"/>
              <w:rPr>
                <w:rFonts w:ascii="宋体" w:hAnsi="宋体"/>
                <w:color w:val="auto"/>
                <w:szCs w:val="21"/>
                <w:highlight w:val="none"/>
              </w:rPr>
            </w:pPr>
          </w:p>
        </w:tc>
        <w:tc>
          <w:tcPr>
            <w:tcW w:w="1450" w:type="dxa"/>
          </w:tcPr>
          <w:p w14:paraId="14C542C4">
            <w:pPr>
              <w:spacing w:line="500" w:lineRule="exact"/>
              <w:rPr>
                <w:rFonts w:ascii="宋体" w:hAnsi="宋体"/>
                <w:color w:val="auto"/>
                <w:szCs w:val="21"/>
                <w:highlight w:val="none"/>
              </w:rPr>
            </w:pPr>
          </w:p>
        </w:tc>
        <w:tc>
          <w:tcPr>
            <w:tcW w:w="1243" w:type="dxa"/>
          </w:tcPr>
          <w:p w14:paraId="2B516C1A">
            <w:pPr>
              <w:spacing w:line="500" w:lineRule="exact"/>
              <w:rPr>
                <w:rFonts w:ascii="宋体" w:hAnsi="宋体"/>
                <w:color w:val="auto"/>
                <w:szCs w:val="21"/>
                <w:highlight w:val="none"/>
              </w:rPr>
            </w:pPr>
          </w:p>
        </w:tc>
        <w:tc>
          <w:tcPr>
            <w:tcW w:w="1450" w:type="dxa"/>
          </w:tcPr>
          <w:p w14:paraId="62BA8486">
            <w:pPr>
              <w:spacing w:line="500" w:lineRule="exact"/>
              <w:rPr>
                <w:rFonts w:ascii="宋体" w:hAnsi="宋体"/>
                <w:color w:val="auto"/>
                <w:szCs w:val="21"/>
                <w:highlight w:val="none"/>
              </w:rPr>
            </w:pPr>
          </w:p>
        </w:tc>
        <w:tc>
          <w:tcPr>
            <w:tcW w:w="1667" w:type="dxa"/>
          </w:tcPr>
          <w:p w14:paraId="0BBB7064">
            <w:pPr>
              <w:spacing w:line="500" w:lineRule="exact"/>
              <w:rPr>
                <w:rFonts w:ascii="宋体" w:hAnsi="宋体"/>
                <w:color w:val="auto"/>
                <w:szCs w:val="21"/>
                <w:highlight w:val="none"/>
              </w:rPr>
            </w:pPr>
          </w:p>
        </w:tc>
      </w:tr>
    </w:tbl>
    <w:p w14:paraId="470C4320">
      <w:pPr>
        <w:spacing w:line="500" w:lineRule="exact"/>
        <w:rPr>
          <w:rFonts w:ascii="宋体" w:hAnsi="宋体"/>
          <w:color w:val="auto"/>
          <w:szCs w:val="21"/>
          <w:highlight w:val="none"/>
        </w:rPr>
      </w:pPr>
    </w:p>
    <w:p w14:paraId="021F92A3">
      <w:pPr>
        <w:spacing w:line="500" w:lineRule="exact"/>
        <w:rPr>
          <w:rFonts w:ascii="宋体" w:hAnsi="宋体"/>
          <w:color w:val="auto"/>
          <w:szCs w:val="21"/>
          <w:highlight w:val="none"/>
        </w:rPr>
      </w:pPr>
    </w:p>
    <w:p w14:paraId="38BE2361">
      <w:pPr>
        <w:pStyle w:val="4"/>
        <w:spacing w:line="500" w:lineRule="exact"/>
        <w:jc w:val="left"/>
        <w:rPr>
          <w:color w:val="auto"/>
          <w:sz w:val="21"/>
          <w:szCs w:val="21"/>
          <w:highlight w:val="none"/>
        </w:rPr>
      </w:pPr>
      <w:bookmarkStart w:id="17" w:name="_Toc477792706"/>
      <w:r>
        <w:rPr>
          <w:color w:val="auto"/>
          <w:sz w:val="21"/>
          <w:szCs w:val="21"/>
          <w:highlight w:val="none"/>
        </w:rPr>
        <w:t>附</w:t>
      </w:r>
      <w:bookmarkStart w:id="18" w:name="_Toc296503227"/>
      <w:bookmarkStart w:id="19" w:name="_Toc296891055"/>
      <w:bookmarkStart w:id="20" w:name="_Toc296346728"/>
      <w:bookmarkStart w:id="21" w:name="_Toc296347226"/>
      <w:bookmarkStart w:id="22" w:name="_Toc267261698"/>
      <w:bookmarkStart w:id="23" w:name="_Toc296944566"/>
      <w:bookmarkStart w:id="24" w:name="_Toc296891267"/>
      <w:r>
        <w:rPr>
          <w:color w:val="auto"/>
          <w:sz w:val="21"/>
          <w:szCs w:val="21"/>
          <w:highlight w:val="none"/>
        </w:rPr>
        <w:t>件5：</w:t>
      </w:r>
      <w:bookmarkEnd w:id="18"/>
      <w:bookmarkEnd w:id="19"/>
      <w:bookmarkEnd w:id="20"/>
      <w:bookmarkEnd w:id="21"/>
      <w:bookmarkEnd w:id="22"/>
      <w:bookmarkEnd w:id="23"/>
      <w:bookmarkEnd w:id="24"/>
      <w:r>
        <w:rPr>
          <w:color w:val="auto"/>
          <w:sz w:val="21"/>
          <w:szCs w:val="21"/>
          <w:highlight w:val="none"/>
        </w:rPr>
        <w:t>承包人用于本工程施工的机械设备表</w:t>
      </w:r>
      <w:bookmarkEnd w:id="17"/>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96"/>
        <w:gridCol w:w="1418"/>
        <w:gridCol w:w="850"/>
        <w:gridCol w:w="809"/>
        <w:gridCol w:w="880"/>
        <w:gridCol w:w="1020"/>
        <w:gridCol w:w="1480"/>
        <w:gridCol w:w="1020"/>
        <w:gridCol w:w="720"/>
      </w:tblGrid>
      <w:tr w14:paraId="44802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96" w:type="dxa"/>
            <w:tcBorders>
              <w:top w:val="single" w:color="auto" w:sz="12" w:space="0"/>
              <w:bottom w:val="double" w:color="auto" w:sz="6" w:space="0"/>
            </w:tcBorders>
            <w:vAlign w:val="center"/>
          </w:tcPr>
          <w:p w14:paraId="2EC047DA">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序号</w:t>
            </w:r>
          </w:p>
        </w:tc>
        <w:tc>
          <w:tcPr>
            <w:tcW w:w="1418" w:type="dxa"/>
            <w:tcBorders>
              <w:top w:val="single" w:color="auto" w:sz="12" w:space="0"/>
              <w:bottom w:val="double" w:color="auto" w:sz="6" w:space="0"/>
            </w:tcBorders>
            <w:vAlign w:val="center"/>
          </w:tcPr>
          <w:p w14:paraId="4A590F78">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机械或</w:t>
            </w:r>
          </w:p>
          <w:p w14:paraId="0D2FFC4B">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设备名称</w:t>
            </w:r>
          </w:p>
        </w:tc>
        <w:tc>
          <w:tcPr>
            <w:tcW w:w="850" w:type="dxa"/>
            <w:tcBorders>
              <w:top w:val="single" w:color="auto" w:sz="12" w:space="0"/>
              <w:bottom w:val="double" w:color="auto" w:sz="6" w:space="0"/>
            </w:tcBorders>
            <w:vAlign w:val="center"/>
          </w:tcPr>
          <w:p w14:paraId="5A63FCB7">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规格</w:t>
            </w:r>
          </w:p>
          <w:p w14:paraId="52229F7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型号</w:t>
            </w:r>
          </w:p>
        </w:tc>
        <w:tc>
          <w:tcPr>
            <w:tcW w:w="809" w:type="dxa"/>
            <w:tcBorders>
              <w:top w:val="single" w:color="auto" w:sz="12" w:space="0"/>
              <w:bottom w:val="double" w:color="auto" w:sz="6" w:space="0"/>
            </w:tcBorders>
            <w:vAlign w:val="center"/>
          </w:tcPr>
          <w:p w14:paraId="159664C1">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数量</w:t>
            </w:r>
          </w:p>
        </w:tc>
        <w:tc>
          <w:tcPr>
            <w:tcW w:w="880" w:type="dxa"/>
            <w:tcBorders>
              <w:top w:val="single" w:color="auto" w:sz="12" w:space="0"/>
              <w:bottom w:val="double" w:color="auto" w:sz="6" w:space="0"/>
            </w:tcBorders>
            <w:vAlign w:val="center"/>
          </w:tcPr>
          <w:p w14:paraId="77A06C8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产地</w:t>
            </w:r>
          </w:p>
        </w:tc>
        <w:tc>
          <w:tcPr>
            <w:tcW w:w="1020" w:type="dxa"/>
            <w:tcBorders>
              <w:top w:val="single" w:color="auto" w:sz="12" w:space="0"/>
              <w:bottom w:val="double" w:color="auto" w:sz="6" w:space="0"/>
            </w:tcBorders>
            <w:vAlign w:val="center"/>
          </w:tcPr>
          <w:p w14:paraId="26B5973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制造</w:t>
            </w:r>
          </w:p>
          <w:p w14:paraId="76D46C38">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年份</w:t>
            </w:r>
          </w:p>
        </w:tc>
        <w:tc>
          <w:tcPr>
            <w:tcW w:w="1480" w:type="dxa"/>
            <w:tcBorders>
              <w:top w:val="single" w:color="auto" w:sz="12" w:space="0"/>
              <w:bottom w:val="double" w:color="auto" w:sz="6" w:space="0"/>
            </w:tcBorders>
            <w:vAlign w:val="center"/>
          </w:tcPr>
          <w:p w14:paraId="56F488FD">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额定功率(kW)</w:t>
            </w:r>
          </w:p>
        </w:tc>
        <w:tc>
          <w:tcPr>
            <w:tcW w:w="1020" w:type="dxa"/>
            <w:tcBorders>
              <w:top w:val="single" w:color="auto" w:sz="12" w:space="0"/>
              <w:bottom w:val="double" w:color="auto" w:sz="6" w:space="0"/>
            </w:tcBorders>
            <w:vAlign w:val="center"/>
          </w:tcPr>
          <w:p w14:paraId="60F36E6B">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生产</w:t>
            </w:r>
          </w:p>
          <w:p w14:paraId="1D2C1FF1">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能力</w:t>
            </w:r>
          </w:p>
        </w:tc>
        <w:tc>
          <w:tcPr>
            <w:tcW w:w="720" w:type="dxa"/>
            <w:tcBorders>
              <w:top w:val="single" w:color="auto" w:sz="12" w:space="0"/>
              <w:bottom w:val="double" w:color="auto" w:sz="6" w:space="0"/>
            </w:tcBorders>
            <w:vAlign w:val="center"/>
          </w:tcPr>
          <w:p w14:paraId="6F4D5A40">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备注</w:t>
            </w:r>
          </w:p>
        </w:tc>
      </w:tr>
      <w:tr w14:paraId="32D44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Borders>
              <w:top w:val="double" w:color="auto" w:sz="6" w:space="0"/>
              <w:bottom w:val="single" w:color="auto" w:sz="6" w:space="0"/>
            </w:tcBorders>
            <w:vAlign w:val="center"/>
          </w:tcPr>
          <w:p w14:paraId="1974F453">
            <w:pPr>
              <w:pStyle w:val="17"/>
              <w:keepNext/>
              <w:spacing w:after="0" w:line="500" w:lineRule="exact"/>
              <w:ind w:left="63" w:right="63"/>
              <w:rPr>
                <w:rFonts w:ascii="宋体" w:hAnsi="宋体"/>
                <w:color w:val="auto"/>
                <w:szCs w:val="21"/>
                <w:highlight w:val="none"/>
              </w:rPr>
            </w:pPr>
          </w:p>
        </w:tc>
        <w:tc>
          <w:tcPr>
            <w:tcW w:w="1418" w:type="dxa"/>
            <w:tcBorders>
              <w:top w:val="double" w:color="auto" w:sz="6" w:space="0"/>
              <w:bottom w:val="single" w:color="auto" w:sz="6" w:space="0"/>
            </w:tcBorders>
            <w:vAlign w:val="center"/>
          </w:tcPr>
          <w:p w14:paraId="545BD516">
            <w:pPr>
              <w:pStyle w:val="17"/>
              <w:keepNext/>
              <w:spacing w:after="0" w:line="500" w:lineRule="exact"/>
              <w:ind w:left="63" w:right="63"/>
              <w:rPr>
                <w:rFonts w:ascii="宋体" w:hAnsi="宋体"/>
                <w:color w:val="auto"/>
                <w:szCs w:val="21"/>
                <w:highlight w:val="none"/>
              </w:rPr>
            </w:pPr>
          </w:p>
        </w:tc>
        <w:tc>
          <w:tcPr>
            <w:tcW w:w="850" w:type="dxa"/>
            <w:tcBorders>
              <w:top w:val="double" w:color="auto" w:sz="6" w:space="0"/>
              <w:bottom w:val="single" w:color="auto" w:sz="6" w:space="0"/>
            </w:tcBorders>
            <w:vAlign w:val="center"/>
          </w:tcPr>
          <w:p w14:paraId="18E2987C">
            <w:pPr>
              <w:pStyle w:val="17"/>
              <w:keepNext/>
              <w:spacing w:after="0" w:line="500" w:lineRule="exact"/>
              <w:ind w:left="63" w:right="63"/>
              <w:rPr>
                <w:rFonts w:ascii="宋体" w:hAnsi="宋体"/>
                <w:color w:val="auto"/>
                <w:szCs w:val="21"/>
                <w:highlight w:val="none"/>
              </w:rPr>
            </w:pPr>
          </w:p>
        </w:tc>
        <w:tc>
          <w:tcPr>
            <w:tcW w:w="809" w:type="dxa"/>
            <w:tcBorders>
              <w:top w:val="double" w:color="auto" w:sz="6" w:space="0"/>
              <w:bottom w:val="single" w:color="auto" w:sz="6" w:space="0"/>
            </w:tcBorders>
            <w:vAlign w:val="center"/>
          </w:tcPr>
          <w:p w14:paraId="2ABA50D1">
            <w:pPr>
              <w:pStyle w:val="17"/>
              <w:keepNext/>
              <w:spacing w:after="0" w:line="500" w:lineRule="exact"/>
              <w:ind w:left="63" w:right="63"/>
              <w:rPr>
                <w:rFonts w:ascii="宋体" w:hAnsi="宋体"/>
                <w:color w:val="auto"/>
                <w:szCs w:val="21"/>
                <w:highlight w:val="none"/>
              </w:rPr>
            </w:pPr>
          </w:p>
        </w:tc>
        <w:tc>
          <w:tcPr>
            <w:tcW w:w="880" w:type="dxa"/>
            <w:tcBorders>
              <w:top w:val="double" w:color="auto" w:sz="6" w:space="0"/>
              <w:bottom w:val="single" w:color="auto" w:sz="6" w:space="0"/>
            </w:tcBorders>
            <w:vAlign w:val="center"/>
          </w:tcPr>
          <w:p w14:paraId="17015AD9">
            <w:pPr>
              <w:pStyle w:val="17"/>
              <w:keepNext/>
              <w:spacing w:after="0" w:line="500" w:lineRule="exact"/>
              <w:ind w:left="63" w:right="63"/>
              <w:rPr>
                <w:rFonts w:ascii="宋体" w:hAnsi="宋体"/>
                <w:color w:val="auto"/>
                <w:szCs w:val="21"/>
                <w:highlight w:val="none"/>
              </w:rPr>
            </w:pPr>
          </w:p>
        </w:tc>
        <w:tc>
          <w:tcPr>
            <w:tcW w:w="1020" w:type="dxa"/>
            <w:tcBorders>
              <w:top w:val="double" w:color="auto" w:sz="6" w:space="0"/>
              <w:bottom w:val="single" w:color="auto" w:sz="6" w:space="0"/>
            </w:tcBorders>
            <w:vAlign w:val="center"/>
          </w:tcPr>
          <w:p w14:paraId="43231855">
            <w:pPr>
              <w:pStyle w:val="17"/>
              <w:keepNext/>
              <w:spacing w:after="0" w:line="500" w:lineRule="exact"/>
              <w:ind w:left="63" w:right="63"/>
              <w:rPr>
                <w:rFonts w:ascii="宋体" w:hAnsi="宋体"/>
                <w:color w:val="auto"/>
                <w:szCs w:val="21"/>
                <w:highlight w:val="none"/>
              </w:rPr>
            </w:pPr>
          </w:p>
        </w:tc>
        <w:tc>
          <w:tcPr>
            <w:tcW w:w="1480" w:type="dxa"/>
            <w:tcBorders>
              <w:top w:val="double" w:color="auto" w:sz="6" w:space="0"/>
              <w:bottom w:val="single" w:color="auto" w:sz="6" w:space="0"/>
            </w:tcBorders>
            <w:vAlign w:val="center"/>
          </w:tcPr>
          <w:p w14:paraId="55C8A359">
            <w:pPr>
              <w:pStyle w:val="17"/>
              <w:keepNext/>
              <w:spacing w:after="0" w:line="500" w:lineRule="exact"/>
              <w:ind w:left="63" w:right="63"/>
              <w:rPr>
                <w:rFonts w:ascii="宋体" w:hAnsi="宋体"/>
                <w:color w:val="auto"/>
                <w:szCs w:val="21"/>
                <w:highlight w:val="none"/>
              </w:rPr>
            </w:pPr>
          </w:p>
        </w:tc>
        <w:tc>
          <w:tcPr>
            <w:tcW w:w="1020" w:type="dxa"/>
            <w:tcBorders>
              <w:top w:val="double" w:color="auto" w:sz="6" w:space="0"/>
              <w:bottom w:val="single" w:color="auto" w:sz="6" w:space="0"/>
            </w:tcBorders>
            <w:vAlign w:val="center"/>
          </w:tcPr>
          <w:p w14:paraId="34A64DF5">
            <w:pPr>
              <w:pStyle w:val="17"/>
              <w:keepNext/>
              <w:spacing w:after="0" w:line="500" w:lineRule="exact"/>
              <w:ind w:left="63" w:right="63"/>
              <w:rPr>
                <w:rFonts w:ascii="宋体" w:hAnsi="宋体"/>
                <w:color w:val="auto"/>
                <w:szCs w:val="21"/>
                <w:highlight w:val="none"/>
              </w:rPr>
            </w:pPr>
          </w:p>
        </w:tc>
        <w:tc>
          <w:tcPr>
            <w:tcW w:w="720" w:type="dxa"/>
            <w:tcBorders>
              <w:top w:val="double" w:color="auto" w:sz="6" w:space="0"/>
              <w:bottom w:val="single" w:color="auto" w:sz="6" w:space="0"/>
            </w:tcBorders>
            <w:vAlign w:val="center"/>
          </w:tcPr>
          <w:p w14:paraId="0F51ACC5">
            <w:pPr>
              <w:pStyle w:val="17"/>
              <w:keepNext/>
              <w:spacing w:after="0" w:line="500" w:lineRule="exact"/>
              <w:ind w:left="63" w:right="63"/>
              <w:rPr>
                <w:rFonts w:ascii="宋体" w:hAnsi="宋体"/>
                <w:color w:val="auto"/>
                <w:szCs w:val="21"/>
                <w:highlight w:val="none"/>
              </w:rPr>
            </w:pPr>
          </w:p>
        </w:tc>
      </w:tr>
      <w:tr w14:paraId="3681F0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Borders>
              <w:top w:val="nil"/>
            </w:tcBorders>
            <w:vAlign w:val="center"/>
          </w:tcPr>
          <w:p w14:paraId="208E2A61">
            <w:pPr>
              <w:pStyle w:val="17"/>
              <w:keepNext/>
              <w:spacing w:after="0" w:line="500" w:lineRule="exact"/>
              <w:ind w:left="63" w:right="63"/>
              <w:rPr>
                <w:rFonts w:ascii="宋体" w:hAnsi="宋体"/>
                <w:color w:val="auto"/>
                <w:szCs w:val="21"/>
                <w:highlight w:val="none"/>
              </w:rPr>
            </w:pPr>
          </w:p>
        </w:tc>
        <w:tc>
          <w:tcPr>
            <w:tcW w:w="1418" w:type="dxa"/>
            <w:tcBorders>
              <w:top w:val="nil"/>
            </w:tcBorders>
            <w:vAlign w:val="center"/>
          </w:tcPr>
          <w:p w14:paraId="0076D431">
            <w:pPr>
              <w:pStyle w:val="17"/>
              <w:keepNext/>
              <w:spacing w:after="0" w:line="500" w:lineRule="exact"/>
              <w:ind w:left="63" w:right="63"/>
              <w:rPr>
                <w:rFonts w:ascii="宋体" w:hAnsi="宋体"/>
                <w:color w:val="auto"/>
                <w:szCs w:val="21"/>
                <w:highlight w:val="none"/>
              </w:rPr>
            </w:pPr>
          </w:p>
        </w:tc>
        <w:tc>
          <w:tcPr>
            <w:tcW w:w="850" w:type="dxa"/>
            <w:tcBorders>
              <w:top w:val="nil"/>
            </w:tcBorders>
            <w:vAlign w:val="center"/>
          </w:tcPr>
          <w:p w14:paraId="1FE134DA">
            <w:pPr>
              <w:pStyle w:val="17"/>
              <w:keepNext/>
              <w:spacing w:after="0" w:line="500" w:lineRule="exact"/>
              <w:ind w:left="63" w:right="63"/>
              <w:rPr>
                <w:rFonts w:ascii="宋体" w:hAnsi="宋体"/>
                <w:color w:val="auto"/>
                <w:szCs w:val="21"/>
                <w:highlight w:val="none"/>
              </w:rPr>
            </w:pPr>
          </w:p>
        </w:tc>
        <w:tc>
          <w:tcPr>
            <w:tcW w:w="809" w:type="dxa"/>
            <w:tcBorders>
              <w:top w:val="nil"/>
            </w:tcBorders>
            <w:vAlign w:val="center"/>
          </w:tcPr>
          <w:p w14:paraId="2E6C359B">
            <w:pPr>
              <w:pStyle w:val="17"/>
              <w:keepNext/>
              <w:spacing w:after="0" w:line="500" w:lineRule="exact"/>
              <w:ind w:left="63" w:right="63"/>
              <w:rPr>
                <w:rFonts w:ascii="宋体" w:hAnsi="宋体"/>
                <w:color w:val="auto"/>
                <w:szCs w:val="21"/>
                <w:highlight w:val="none"/>
              </w:rPr>
            </w:pPr>
          </w:p>
        </w:tc>
        <w:tc>
          <w:tcPr>
            <w:tcW w:w="880" w:type="dxa"/>
            <w:tcBorders>
              <w:top w:val="nil"/>
            </w:tcBorders>
            <w:vAlign w:val="center"/>
          </w:tcPr>
          <w:p w14:paraId="36B7BBA4">
            <w:pPr>
              <w:pStyle w:val="17"/>
              <w:keepNext/>
              <w:spacing w:after="0" w:line="500" w:lineRule="exact"/>
              <w:ind w:left="63" w:right="63"/>
              <w:rPr>
                <w:rFonts w:ascii="宋体" w:hAnsi="宋体"/>
                <w:color w:val="auto"/>
                <w:szCs w:val="21"/>
                <w:highlight w:val="none"/>
              </w:rPr>
            </w:pPr>
          </w:p>
        </w:tc>
        <w:tc>
          <w:tcPr>
            <w:tcW w:w="1020" w:type="dxa"/>
            <w:tcBorders>
              <w:top w:val="nil"/>
            </w:tcBorders>
            <w:vAlign w:val="center"/>
          </w:tcPr>
          <w:p w14:paraId="7CB6E490">
            <w:pPr>
              <w:pStyle w:val="17"/>
              <w:keepNext/>
              <w:spacing w:after="0" w:line="500" w:lineRule="exact"/>
              <w:ind w:left="63" w:right="63"/>
              <w:rPr>
                <w:rFonts w:ascii="宋体" w:hAnsi="宋体"/>
                <w:color w:val="auto"/>
                <w:szCs w:val="21"/>
                <w:highlight w:val="none"/>
              </w:rPr>
            </w:pPr>
          </w:p>
        </w:tc>
        <w:tc>
          <w:tcPr>
            <w:tcW w:w="1480" w:type="dxa"/>
            <w:tcBorders>
              <w:top w:val="nil"/>
            </w:tcBorders>
            <w:vAlign w:val="center"/>
          </w:tcPr>
          <w:p w14:paraId="3947878A">
            <w:pPr>
              <w:pStyle w:val="17"/>
              <w:keepNext/>
              <w:spacing w:after="0" w:line="500" w:lineRule="exact"/>
              <w:ind w:left="63" w:right="63"/>
              <w:rPr>
                <w:rFonts w:ascii="宋体" w:hAnsi="宋体"/>
                <w:color w:val="auto"/>
                <w:szCs w:val="21"/>
                <w:highlight w:val="none"/>
              </w:rPr>
            </w:pPr>
          </w:p>
        </w:tc>
        <w:tc>
          <w:tcPr>
            <w:tcW w:w="1020" w:type="dxa"/>
            <w:tcBorders>
              <w:top w:val="nil"/>
            </w:tcBorders>
            <w:vAlign w:val="center"/>
          </w:tcPr>
          <w:p w14:paraId="5CA5B427">
            <w:pPr>
              <w:pStyle w:val="17"/>
              <w:keepNext/>
              <w:spacing w:after="0" w:line="500" w:lineRule="exact"/>
              <w:ind w:left="63" w:right="63"/>
              <w:rPr>
                <w:rFonts w:ascii="宋体" w:hAnsi="宋体"/>
                <w:color w:val="auto"/>
                <w:szCs w:val="21"/>
                <w:highlight w:val="none"/>
              </w:rPr>
            </w:pPr>
          </w:p>
        </w:tc>
        <w:tc>
          <w:tcPr>
            <w:tcW w:w="720" w:type="dxa"/>
            <w:tcBorders>
              <w:top w:val="nil"/>
            </w:tcBorders>
            <w:vAlign w:val="center"/>
          </w:tcPr>
          <w:p w14:paraId="109E11B7">
            <w:pPr>
              <w:pStyle w:val="17"/>
              <w:keepNext/>
              <w:spacing w:after="0" w:line="500" w:lineRule="exact"/>
              <w:ind w:left="63" w:right="63"/>
              <w:rPr>
                <w:rFonts w:ascii="宋体" w:hAnsi="宋体"/>
                <w:color w:val="auto"/>
                <w:szCs w:val="21"/>
                <w:highlight w:val="none"/>
              </w:rPr>
            </w:pPr>
          </w:p>
        </w:tc>
      </w:tr>
      <w:tr w14:paraId="5016C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Pr>
          <w:p w14:paraId="2FC21972">
            <w:pPr>
              <w:spacing w:line="500" w:lineRule="exact"/>
              <w:rPr>
                <w:rFonts w:ascii="宋体" w:hAnsi="宋体"/>
                <w:color w:val="auto"/>
                <w:szCs w:val="21"/>
                <w:highlight w:val="none"/>
              </w:rPr>
            </w:pPr>
          </w:p>
        </w:tc>
        <w:tc>
          <w:tcPr>
            <w:tcW w:w="1418" w:type="dxa"/>
          </w:tcPr>
          <w:p w14:paraId="24659715">
            <w:pPr>
              <w:spacing w:line="500" w:lineRule="exact"/>
              <w:rPr>
                <w:rFonts w:ascii="宋体" w:hAnsi="宋体"/>
                <w:color w:val="auto"/>
                <w:szCs w:val="21"/>
                <w:highlight w:val="none"/>
              </w:rPr>
            </w:pPr>
          </w:p>
        </w:tc>
        <w:tc>
          <w:tcPr>
            <w:tcW w:w="850" w:type="dxa"/>
          </w:tcPr>
          <w:p w14:paraId="56455771">
            <w:pPr>
              <w:spacing w:line="500" w:lineRule="exact"/>
              <w:rPr>
                <w:rFonts w:ascii="宋体" w:hAnsi="宋体"/>
                <w:color w:val="auto"/>
                <w:szCs w:val="21"/>
                <w:highlight w:val="none"/>
              </w:rPr>
            </w:pPr>
          </w:p>
        </w:tc>
        <w:tc>
          <w:tcPr>
            <w:tcW w:w="809" w:type="dxa"/>
          </w:tcPr>
          <w:p w14:paraId="6EF7A1E9">
            <w:pPr>
              <w:spacing w:line="500" w:lineRule="exact"/>
              <w:rPr>
                <w:rFonts w:ascii="宋体" w:hAnsi="宋体"/>
                <w:color w:val="auto"/>
                <w:szCs w:val="21"/>
                <w:highlight w:val="none"/>
              </w:rPr>
            </w:pPr>
          </w:p>
        </w:tc>
        <w:tc>
          <w:tcPr>
            <w:tcW w:w="880" w:type="dxa"/>
          </w:tcPr>
          <w:p w14:paraId="11DC7C50">
            <w:pPr>
              <w:spacing w:line="500" w:lineRule="exact"/>
              <w:rPr>
                <w:rFonts w:ascii="宋体" w:hAnsi="宋体"/>
                <w:color w:val="auto"/>
                <w:szCs w:val="21"/>
                <w:highlight w:val="none"/>
              </w:rPr>
            </w:pPr>
          </w:p>
        </w:tc>
        <w:tc>
          <w:tcPr>
            <w:tcW w:w="1020" w:type="dxa"/>
          </w:tcPr>
          <w:p w14:paraId="517D7333">
            <w:pPr>
              <w:spacing w:line="500" w:lineRule="exact"/>
              <w:rPr>
                <w:rFonts w:ascii="宋体" w:hAnsi="宋体"/>
                <w:color w:val="auto"/>
                <w:szCs w:val="21"/>
                <w:highlight w:val="none"/>
              </w:rPr>
            </w:pPr>
          </w:p>
        </w:tc>
        <w:tc>
          <w:tcPr>
            <w:tcW w:w="1480" w:type="dxa"/>
          </w:tcPr>
          <w:p w14:paraId="35198E1D">
            <w:pPr>
              <w:spacing w:line="500" w:lineRule="exact"/>
              <w:rPr>
                <w:rFonts w:ascii="宋体" w:hAnsi="宋体"/>
                <w:color w:val="auto"/>
                <w:szCs w:val="21"/>
                <w:highlight w:val="none"/>
              </w:rPr>
            </w:pPr>
          </w:p>
        </w:tc>
        <w:tc>
          <w:tcPr>
            <w:tcW w:w="1020" w:type="dxa"/>
          </w:tcPr>
          <w:p w14:paraId="32BFD9E9">
            <w:pPr>
              <w:spacing w:line="500" w:lineRule="exact"/>
              <w:rPr>
                <w:rFonts w:ascii="宋体" w:hAnsi="宋体"/>
                <w:color w:val="auto"/>
                <w:szCs w:val="21"/>
                <w:highlight w:val="none"/>
              </w:rPr>
            </w:pPr>
          </w:p>
        </w:tc>
        <w:tc>
          <w:tcPr>
            <w:tcW w:w="720" w:type="dxa"/>
          </w:tcPr>
          <w:p w14:paraId="775C6CBD">
            <w:pPr>
              <w:spacing w:line="500" w:lineRule="exact"/>
              <w:rPr>
                <w:rFonts w:ascii="宋体" w:hAnsi="宋体"/>
                <w:color w:val="auto"/>
                <w:szCs w:val="21"/>
                <w:highlight w:val="none"/>
              </w:rPr>
            </w:pPr>
          </w:p>
        </w:tc>
      </w:tr>
      <w:tr w14:paraId="1FACF1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Pr>
          <w:p w14:paraId="3BF3764C">
            <w:pPr>
              <w:spacing w:line="500" w:lineRule="exact"/>
              <w:rPr>
                <w:rFonts w:ascii="宋体" w:hAnsi="宋体"/>
                <w:color w:val="auto"/>
                <w:szCs w:val="21"/>
                <w:highlight w:val="none"/>
              </w:rPr>
            </w:pPr>
          </w:p>
        </w:tc>
        <w:tc>
          <w:tcPr>
            <w:tcW w:w="1418" w:type="dxa"/>
          </w:tcPr>
          <w:p w14:paraId="78EBBA14">
            <w:pPr>
              <w:spacing w:line="500" w:lineRule="exact"/>
              <w:rPr>
                <w:rFonts w:ascii="宋体" w:hAnsi="宋体"/>
                <w:color w:val="auto"/>
                <w:szCs w:val="21"/>
                <w:highlight w:val="none"/>
              </w:rPr>
            </w:pPr>
          </w:p>
        </w:tc>
        <w:tc>
          <w:tcPr>
            <w:tcW w:w="850" w:type="dxa"/>
          </w:tcPr>
          <w:p w14:paraId="77E41CE8">
            <w:pPr>
              <w:spacing w:line="500" w:lineRule="exact"/>
              <w:rPr>
                <w:rFonts w:ascii="宋体" w:hAnsi="宋体"/>
                <w:color w:val="auto"/>
                <w:szCs w:val="21"/>
                <w:highlight w:val="none"/>
              </w:rPr>
            </w:pPr>
          </w:p>
        </w:tc>
        <w:tc>
          <w:tcPr>
            <w:tcW w:w="809" w:type="dxa"/>
          </w:tcPr>
          <w:p w14:paraId="277B9C0C">
            <w:pPr>
              <w:spacing w:line="500" w:lineRule="exact"/>
              <w:rPr>
                <w:rFonts w:ascii="宋体" w:hAnsi="宋体"/>
                <w:color w:val="auto"/>
                <w:szCs w:val="21"/>
                <w:highlight w:val="none"/>
              </w:rPr>
            </w:pPr>
          </w:p>
        </w:tc>
        <w:tc>
          <w:tcPr>
            <w:tcW w:w="880" w:type="dxa"/>
          </w:tcPr>
          <w:p w14:paraId="50CA447C">
            <w:pPr>
              <w:spacing w:line="500" w:lineRule="exact"/>
              <w:rPr>
                <w:rFonts w:ascii="宋体" w:hAnsi="宋体"/>
                <w:color w:val="auto"/>
                <w:szCs w:val="21"/>
                <w:highlight w:val="none"/>
              </w:rPr>
            </w:pPr>
          </w:p>
        </w:tc>
        <w:tc>
          <w:tcPr>
            <w:tcW w:w="1020" w:type="dxa"/>
          </w:tcPr>
          <w:p w14:paraId="2DF0CE38">
            <w:pPr>
              <w:spacing w:line="500" w:lineRule="exact"/>
              <w:rPr>
                <w:rFonts w:ascii="宋体" w:hAnsi="宋体"/>
                <w:color w:val="auto"/>
                <w:szCs w:val="21"/>
                <w:highlight w:val="none"/>
              </w:rPr>
            </w:pPr>
          </w:p>
        </w:tc>
        <w:tc>
          <w:tcPr>
            <w:tcW w:w="1480" w:type="dxa"/>
          </w:tcPr>
          <w:p w14:paraId="5408530D">
            <w:pPr>
              <w:spacing w:line="500" w:lineRule="exact"/>
              <w:rPr>
                <w:rFonts w:ascii="宋体" w:hAnsi="宋体"/>
                <w:color w:val="auto"/>
                <w:szCs w:val="21"/>
                <w:highlight w:val="none"/>
              </w:rPr>
            </w:pPr>
          </w:p>
        </w:tc>
        <w:tc>
          <w:tcPr>
            <w:tcW w:w="1020" w:type="dxa"/>
          </w:tcPr>
          <w:p w14:paraId="78A666C6">
            <w:pPr>
              <w:spacing w:line="500" w:lineRule="exact"/>
              <w:rPr>
                <w:rFonts w:ascii="宋体" w:hAnsi="宋体"/>
                <w:color w:val="auto"/>
                <w:szCs w:val="21"/>
                <w:highlight w:val="none"/>
              </w:rPr>
            </w:pPr>
          </w:p>
        </w:tc>
        <w:tc>
          <w:tcPr>
            <w:tcW w:w="720" w:type="dxa"/>
          </w:tcPr>
          <w:p w14:paraId="277AC380">
            <w:pPr>
              <w:spacing w:line="500" w:lineRule="exact"/>
              <w:rPr>
                <w:rFonts w:ascii="宋体" w:hAnsi="宋体"/>
                <w:color w:val="auto"/>
                <w:szCs w:val="21"/>
                <w:highlight w:val="none"/>
              </w:rPr>
            </w:pPr>
          </w:p>
        </w:tc>
      </w:tr>
      <w:tr w14:paraId="60037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Pr>
          <w:p w14:paraId="5C283E02">
            <w:pPr>
              <w:spacing w:line="500" w:lineRule="exact"/>
              <w:rPr>
                <w:rFonts w:ascii="宋体" w:hAnsi="宋体"/>
                <w:color w:val="auto"/>
                <w:szCs w:val="21"/>
                <w:highlight w:val="none"/>
              </w:rPr>
            </w:pPr>
          </w:p>
        </w:tc>
        <w:tc>
          <w:tcPr>
            <w:tcW w:w="1418" w:type="dxa"/>
          </w:tcPr>
          <w:p w14:paraId="582550B5">
            <w:pPr>
              <w:spacing w:line="500" w:lineRule="exact"/>
              <w:rPr>
                <w:rFonts w:ascii="宋体" w:hAnsi="宋体"/>
                <w:color w:val="auto"/>
                <w:szCs w:val="21"/>
                <w:highlight w:val="none"/>
              </w:rPr>
            </w:pPr>
          </w:p>
        </w:tc>
        <w:tc>
          <w:tcPr>
            <w:tcW w:w="850" w:type="dxa"/>
          </w:tcPr>
          <w:p w14:paraId="7948DE52">
            <w:pPr>
              <w:spacing w:line="500" w:lineRule="exact"/>
              <w:rPr>
                <w:rFonts w:ascii="宋体" w:hAnsi="宋体"/>
                <w:color w:val="auto"/>
                <w:szCs w:val="21"/>
                <w:highlight w:val="none"/>
              </w:rPr>
            </w:pPr>
          </w:p>
        </w:tc>
        <w:tc>
          <w:tcPr>
            <w:tcW w:w="809" w:type="dxa"/>
          </w:tcPr>
          <w:p w14:paraId="4FE63C9D">
            <w:pPr>
              <w:spacing w:line="500" w:lineRule="exact"/>
              <w:rPr>
                <w:rFonts w:ascii="宋体" w:hAnsi="宋体"/>
                <w:color w:val="auto"/>
                <w:szCs w:val="21"/>
                <w:highlight w:val="none"/>
              </w:rPr>
            </w:pPr>
          </w:p>
        </w:tc>
        <w:tc>
          <w:tcPr>
            <w:tcW w:w="880" w:type="dxa"/>
          </w:tcPr>
          <w:p w14:paraId="5FFF3F9C">
            <w:pPr>
              <w:spacing w:line="500" w:lineRule="exact"/>
              <w:rPr>
                <w:rFonts w:ascii="宋体" w:hAnsi="宋体"/>
                <w:color w:val="auto"/>
                <w:szCs w:val="21"/>
                <w:highlight w:val="none"/>
              </w:rPr>
            </w:pPr>
          </w:p>
        </w:tc>
        <w:tc>
          <w:tcPr>
            <w:tcW w:w="1020" w:type="dxa"/>
          </w:tcPr>
          <w:p w14:paraId="2322098C">
            <w:pPr>
              <w:spacing w:line="500" w:lineRule="exact"/>
              <w:rPr>
                <w:rFonts w:ascii="宋体" w:hAnsi="宋体"/>
                <w:color w:val="auto"/>
                <w:szCs w:val="21"/>
                <w:highlight w:val="none"/>
              </w:rPr>
            </w:pPr>
          </w:p>
        </w:tc>
        <w:tc>
          <w:tcPr>
            <w:tcW w:w="1480" w:type="dxa"/>
          </w:tcPr>
          <w:p w14:paraId="6B102CB0">
            <w:pPr>
              <w:spacing w:line="500" w:lineRule="exact"/>
              <w:rPr>
                <w:rFonts w:ascii="宋体" w:hAnsi="宋体"/>
                <w:color w:val="auto"/>
                <w:szCs w:val="21"/>
                <w:highlight w:val="none"/>
              </w:rPr>
            </w:pPr>
          </w:p>
        </w:tc>
        <w:tc>
          <w:tcPr>
            <w:tcW w:w="1020" w:type="dxa"/>
          </w:tcPr>
          <w:p w14:paraId="21F03D3F">
            <w:pPr>
              <w:spacing w:line="500" w:lineRule="exact"/>
              <w:rPr>
                <w:rFonts w:ascii="宋体" w:hAnsi="宋体"/>
                <w:color w:val="auto"/>
                <w:szCs w:val="21"/>
                <w:highlight w:val="none"/>
              </w:rPr>
            </w:pPr>
          </w:p>
        </w:tc>
        <w:tc>
          <w:tcPr>
            <w:tcW w:w="720" w:type="dxa"/>
          </w:tcPr>
          <w:p w14:paraId="742FDE27">
            <w:pPr>
              <w:spacing w:line="500" w:lineRule="exact"/>
              <w:rPr>
                <w:rFonts w:ascii="宋体" w:hAnsi="宋体"/>
                <w:color w:val="auto"/>
                <w:szCs w:val="21"/>
                <w:highlight w:val="none"/>
              </w:rPr>
            </w:pPr>
          </w:p>
        </w:tc>
      </w:tr>
      <w:tr w14:paraId="52FEE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Pr>
          <w:p w14:paraId="1D433B57">
            <w:pPr>
              <w:spacing w:line="500" w:lineRule="exact"/>
              <w:rPr>
                <w:rFonts w:ascii="宋体" w:hAnsi="宋体"/>
                <w:color w:val="auto"/>
                <w:szCs w:val="21"/>
                <w:highlight w:val="none"/>
              </w:rPr>
            </w:pPr>
          </w:p>
        </w:tc>
        <w:tc>
          <w:tcPr>
            <w:tcW w:w="1418" w:type="dxa"/>
          </w:tcPr>
          <w:p w14:paraId="7D100FD9">
            <w:pPr>
              <w:spacing w:line="500" w:lineRule="exact"/>
              <w:rPr>
                <w:rFonts w:ascii="宋体" w:hAnsi="宋体"/>
                <w:color w:val="auto"/>
                <w:szCs w:val="21"/>
                <w:highlight w:val="none"/>
              </w:rPr>
            </w:pPr>
          </w:p>
        </w:tc>
        <w:tc>
          <w:tcPr>
            <w:tcW w:w="850" w:type="dxa"/>
          </w:tcPr>
          <w:p w14:paraId="704408A4">
            <w:pPr>
              <w:spacing w:line="500" w:lineRule="exact"/>
              <w:rPr>
                <w:rFonts w:ascii="宋体" w:hAnsi="宋体"/>
                <w:color w:val="auto"/>
                <w:szCs w:val="21"/>
                <w:highlight w:val="none"/>
              </w:rPr>
            </w:pPr>
          </w:p>
        </w:tc>
        <w:tc>
          <w:tcPr>
            <w:tcW w:w="809" w:type="dxa"/>
          </w:tcPr>
          <w:p w14:paraId="54A63898">
            <w:pPr>
              <w:spacing w:line="500" w:lineRule="exact"/>
              <w:rPr>
                <w:rFonts w:ascii="宋体" w:hAnsi="宋体"/>
                <w:color w:val="auto"/>
                <w:szCs w:val="21"/>
                <w:highlight w:val="none"/>
              </w:rPr>
            </w:pPr>
          </w:p>
        </w:tc>
        <w:tc>
          <w:tcPr>
            <w:tcW w:w="880" w:type="dxa"/>
          </w:tcPr>
          <w:p w14:paraId="105AA9D5">
            <w:pPr>
              <w:spacing w:line="500" w:lineRule="exact"/>
              <w:rPr>
                <w:rFonts w:ascii="宋体" w:hAnsi="宋体"/>
                <w:color w:val="auto"/>
                <w:szCs w:val="21"/>
                <w:highlight w:val="none"/>
              </w:rPr>
            </w:pPr>
          </w:p>
        </w:tc>
        <w:tc>
          <w:tcPr>
            <w:tcW w:w="1020" w:type="dxa"/>
          </w:tcPr>
          <w:p w14:paraId="6B9BF7EE">
            <w:pPr>
              <w:spacing w:line="500" w:lineRule="exact"/>
              <w:rPr>
                <w:rFonts w:ascii="宋体" w:hAnsi="宋体"/>
                <w:color w:val="auto"/>
                <w:szCs w:val="21"/>
                <w:highlight w:val="none"/>
              </w:rPr>
            </w:pPr>
          </w:p>
        </w:tc>
        <w:tc>
          <w:tcPr>
            <w:tcW w:w="1480" w:type="dxa"/>
          </w:tcPr>
          <w:p w14:paraId="0E489DC9">
            <w:pPr>
              <w:spacing w:line="500" w:lineRule="exact"/>
              <w:rPr>
                <w:rFonts w:ascii="宋体" w:hAnsi="宋体"/>
                <w:color w:val="auto"/>
                <w:szCs w:val="21"/>
                <w:highlight w:val="none"/>
              </w:rPr>
            </w:pPr>
          </w:p>
        </w:tc>
        <w:tc>
          <w:tcPr>
            <w:tcW w:w="1020" w:type="dxa"/>
          </w:tcPr>
          <w:p w14:paraId="6A21B7B5">
            <w:pPr>
              <w:spacing w:line="500" w:lineRule="exact"/>
              <w:rPr>
                <w:rFonts w:ascii="宋体" w:hAnsi="宋体"/>
                <w:color w:val="auto"/>
                <w:szCs w:val="21"/>
                <w:highlight w:val="none"/>
              </w:rPr>
            </w:pPr>
          </w:p>
        </w:tc>
        <w:tc>
          <w:tcPr>
            <w:tcW w:w="720" w:type="dxa"/>
          </w:tcPr>
          <w:p w14:paraId="659C9894">
            <w:pPr>
              <w:spacing w:line="500" w:lineRule="exact"/>
              <w:rPr>
                <w:rFonts w:ascii="宋体" w:hAnsi="宋体"/>
                <w:color w:val="auto"/>
                <w:szCs w:val="21"/>
                <w:highlight w:val="none"/>
              </w:rPr>
            </w:pPr>
          </w:p>
        </w:tc>
      </w:tr>
      <w:tr w14:paraId="532EA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6" w:type="dxa"/>
          </w:tcPr>
          <w:p w14:paraId="45AA11F4">
            <w:pPr>
              <w:spacing w:line="500" w:lineRule="exact"/>
              <w:rPr>
                <w:rFonts w:ascii="宋体" w:hAnsi="宋体"/>
                <w:color w:val="auto"/>
                <w:szCs w:val="21"/>
                <w:highlight w:val="none"/>
              </w:rPr>
            </w:pPr>
          </w:p>
        </w:tc>
        <w:tc>
          <w:tcPr>
            <w:tcW w:w="1418" w:type="dxa"/>
          </w:tcPr>
          <w:p w14:paraId="7BCDB679">
            <w:pPr>
              <w:spacing w:line="500" w:lineRule="exact"/>
              <w:rPr>
                <w:rFonts w:ascii="宋体" w:hAnsi="宋体"/>
                <w:color w:val="auto"/>
                <w:szCs w:val="21"/>
                <w:highlight w:val="none"/>
              </w:rPr>
            </w:pPr>
          </w:p>
        </w:tc>
        <w:tc>
          <w:tcPr>
            <w:tcW w:w="850" w:type="dxa"/>
          </w:tcPr>
          <w:p w14:paraId="0510C811">
            <w:pPr>
              <w:spacing w:line="500" w:lineRule="exact"/>
              <w:rPr>
                <w:rFonts w:ascii="宋体" w:hAnsi="宋体"/>
                <w:color w:val="auto"/>
                <w:szCs w:val="21"/>
                <w:highlight w:val="none"/>
              </w:rPr>
            </w:pPr>
          </w:p>
        </w:tc>
        <w:tc>
          <w:tcPr>
            <w:tcW w:w="809" w:type="dxa"/>
          </w:tcPr>
          <w:p w14:paraId="2A6A9F2B">
            <w:pPr>
              <w:spacing w:line="500" w:lineRule="exact"/>
              <w:rPr>
                <w:rFonts w:ascii="宋体" w:hAnsi="宋体"/>
                <w:color w:val="auto"/>
                <w:szCs w:val="21"/>
                <w:highlight w:val="none"/>
              </w:rPr>
            </w:pPr>
          </w:p>
        </w:tc>
        <w:tc>
          <w:tcPr>
            <w:tcW w:w="880" w:type="dxa"/>
          </w:tcPr>
          <w:p w14:paraId="3B7F0232">
            <w:pPr>
              <w:spacing w:line="500" w:lineRule="exact"/>
              <w:rPr>
                <w:rFonts w:ascii="宋体" w:hAnsi="宋体"/>
                <w:color w:val="auto"/>
                <w:szCs w:val="21"/>
                <w:highlight w:val="none"/>
              </w:rPr>
            </w:pPr>
          </w:p>
        </w:tc>
        <w:tc>
          <w:tcPr>
            <w:tcW w:w="1020" w:type="dxa"/>
          </w:tcPr>
          <w:p w14:paraId="6DF6B518">
            <w:pPr>
              <w:spacing w:line="500" w:lineRule="exact"/>
              <w:rPr>
                <w:rFonts w:ascii="宋体" w:hAnsi="宋体"/>
                <w:color w:val="auto"/>
                <w:szCs w:val="21"/>
                <w:highlight w:val="none"/>
              </w:rPr>
            </w:pPr>
          </w:p>
        </w:tc>
        <w:tc>
          <w:tcPr>
            <w:tcW w:w="1480" w:type="dxa"/>
          </w:tcPr>
          <w:p w14:paraId="715A1F4D">
            <w:pPr>
              <w:spacing w:line="500" w:lineRule="exact"/>
              <w:rPr>
                <w:rFonts w:ascii="宋体" w:hAnsi="宋体"/>
                <w:color w:val="auto"/>
                <w:szCs w:val="21"/>
                <w:highlight w:val="none"/>
              </w:rPr>
            </w:pPr>
          </w:p>
        </w:tc>
        <w:tc>
          <w:tcPr>
            <w:tcW w:w="1020" w:type="dxa"/>
          </w:tcPr>
          <w:p w14:paraId="19236389">
            <w:pPr>
              <w:spacing w:line="500" w:lineRule="exact"/>
              <w:rPr>
                <w:rFonts w:ascii="宋体" w:hAnsi="宋体"/>
                <w:color w:val="auto"/>
                <w:szCs w:val="21"/>
                <w:highlight w:val="none"/>
              </w:rPr>
            </w:pPr>
          </w:p>
        </w:tc>
        <w:tc>
          <w:tcPr>
            <w:tcW w:w="720" w:type="dxa"/>
          </w:tcPr>
          <w:p w14:paraId="77A670FF">
            <w:pPr>
              <w:spacing w:line="500" w:lineRule="exact"/>
              <w:rPr>
                <w:rFonts w:ascii="宋体" w:hAnsi="宋体"/>
                <w:color w:val="auto"/>
                <w:szCs w:val="21"/>
                <w:highlight w:val="none"/>
              </w:rPr>
            </w:pPr>
          </w:p>
        </w:tc>
      </w:tr>
    </w:tbl>
    <w:p w14:paraId="373C7829">
      <w:pPr>
        <w:pStyle w:val="4"/>
        <w:spacing w:line="500" w:lineRule="exact"/>
        <w:jc w:val="left"/>
        <w:rPr>
          <w:color w:val="auto"/>
          <w:sz w:val="21"/>
          <w:szCs w:val="21"/>
          <w:highlight w:val="none"/>
        </w:rPr>
      </w:pPr>
      <w:bookmarkStart w:id="25" w:name="_Toc477792707"/>
      <w:r>
        <w:rPr>
          <w:color w:val="auto"/>
          <w:sz w:val="21"/>
          <w:szCs w:val="21"/>
          <w:highlight w:val="none"/>
        </w:rPr>
        <w:t>附</w:t>
      </w:r>
      <w:bookmarkStart w:id="26" w:name="_Toc296891056"/>
      <w:bookmarkStart w:id="27" w:name="_Toc296346729"/>
      <w:bookmarkStart w:id="28" w:name="_Toc296503228"/>
      <w:bookmarkStart w:id="29" w:name="_Toc296891268"/>
      <w:bookmarkStart w:id="30" w:name="_Toc267261699"/>
      <w:bookmarkStart w:id="31" w:name="_Toc296944567"/>
      <w:bookmarkStart w:id="32" w:name="_Toc296347227"/>
      <w:r>
        <w:rPr>
          <w:color w:val="auto"/>
          <w:sz w:val="21"/>
          <w:szCs w:val="21"/>
          <w:highlight w:val="none"/>
        </w:rPr>
        <w:t>件6：</w:t>
      </w:r>
      <w:bookmarkEnd w:id="26"/>
      <w:bookmarkEnd w:id="27"/>
      <w:bookmarkEnd w:id="28"/>
      <w:bookmarkEnd w:id="29"/>
      <w:bookmarkEnd w:id="30"/>
      <w:bookmarkEnd w:id="31"/>
      <w:bookmarkEnd w:id="32"/>
      <w:r>
        <w:rPr>
          <w:color w:val="auto"/>
          <w:sz w:val="21"/>
          <w:szCs w:val="21"/>
          <w:highlight w:val="none"/>
        </w:rPr>
        <w:t>承包人主要施工管理人员表</w:t>
      </w:r>
      <w:bookmarkEnd w:id="25"/>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051"/>
        <w:gridCol w:w="1284"/>
        <w:gridCol w:w="1243"/>
        <w:gridCol w:w="3598"/>
      </w:tblGrid>
      <w:tr w14:paraId="5073F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5B413CC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名    称</w:t>
            </w:r>
          </w:p>
        </w:tc>
        <w:tc>
          <w:tcPr>
            <w:tcW w:w="1051" w:type="dxa"/>
            <w:tcBorders>
              <w:top w:val="single" w:color="auto" w:sz="12" w:space="0"/>
              <w:bottom w:val="double" w:color="auto" w:sz="6" w:space="0"/>
            </w:tcBorders>
            <w:vAlign w:val="center"/>
          </w:tcPr>
          <w:p w14:paraId="2111037D">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姓名</w:t>
            </w:r>
          </w:p>
        </w:tc>
        <w:tc>
          <w:tcPr>
            <w:tcW w:w="1284" w:type="dxa"/>
            <w:tcBorders>
              <w:top w:val="single" w:color="auto" w:sz="12" w:space="0"/>
              <w:bottom w:val="double" w:color="auto" w:sz="6" w:space="0"/>
            </w:tcBorders>
            <w:vAlign w:val="center"/>
          </w:tcPr>
          <w:p w14:paraId="32058BF2">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职务</w:t>
            </w:r>
          </w:p>
        </w:tc>
        <w:tc>
          <w:tcPr>
            <w:tcW w:w="1243" w:type="dxa"/>
            <w:tcBorders>
              <w:top w:val="single" w:color="auto" w:sz="12" w:space="0"/>
              <w:bottom w:val="double" w:color="auto" w:sz="6" w:space="0"/>
            </w:tcBorders>
            <w:vAlign w:val="center"/>
          </w:tcPr>
          <w:p w14:paraId="6AB6278C">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职称</w:t>
            </w:r>
          </w:p>
        </w:tc>
        <w:tc>
          <w:tcPr>
            <w:tcW w:w="3598" w:type="dxa"/>
            <w:tcBorders>
              <w:top w:val="single" w:color="auto" w:sz="12" w:space="0"/>
              <w:bottom w:val="double" w:color="auto" w:sz="6" w:space="0"/>
            </w:tcBorders>
            <w:vAlign w:val="center"/>
          </w:tcPr>
          <w:p w14:paraId="0F40F1F0">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主要资历、经验及承担过的项目</w:t>
            </w:r>
          </w:p>
        </w:tc>
      </w:tr>
      <w:tr w14:paraId="16543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47" w:type="dxa"/>
            <w:gridSpan w:val="5"/>
            <w:tcBorders>
              <w:top w:val="double" w:color="auto" w:sz="6" w:space="0"/>
              <w:bottom w:val="single" w:color="auto" w:sz="6" w:space="0"/>
            </w:tcBorders>
            <w:vAlign w:val="center"/>
          </w:tcPr>
          <w:p w14:paraId="2AEC7F69">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一、总部人员</w:t>
            </w:r>
          </w:p>
        </w:tc>
      </w:tr>
      <w:tr w14:paraId="74E7E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49A8CF1">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项目主管</w:t>
            </w:r>
          </w:p>
        </w:tc>
        <w:tc>
          <w:tcPr>
            <w:tcW w:w="1051" w:type="dxa"/>
            <w:tcBorders>
              <w:top w:val="nil"/>
            </w:tcBorders>
            <w:vAlign w:val="center"/>
          </w:tcPr>
          <w:p w14:paraId="066D9A77">
            <w:pPr>
              <w:pStyle w:val="17"/>
              <w:keepNext/>
              <w:spacing w:after="0" w:line="500" w:lineRule="exact"/>
              <w:ind w:left="63" w:right="63"/>
              <w:rPr>
                <w:rFonts w:ascii="宋体" w:hAnsi="宋体"/>
                <w:color w:val="auto"/>
                <w:szCs w:val="21"/>
                <w:highlight w:val="none"/>
              </w:rPr>
            </w:pPr>
          </w:p>
        </w:tc>
        <w:tc>
          <w:tcPr>
            <w:tcW w:w="1284" w:type="dxa"/>
            <w:tcBorders>
              <w:top w:val="nil"/>
            </w:tcBorders>
            <w:vAlign w:val="center"/>
          </w:tcPr>
          <w:p w14:paraId="1A7D910D">
            <w:pPr>
              <w:pStyle w:val="17"/>
              <w:keepNext/>
              <w:spacing w:after="0" w:line="500" w:lineRule="exact"/>
              <w:ind w:left="63" w:right="63"/>
              <w:rPr>
                <w:rFonts w:ascii="宋体" w:hAnsi="宋体"/>
                <w:color w:val="auto"/>
                <w:szCs w:val="21"/>
                <w:highlight w:val="none"/>
              </w:rPr>
            </w:pPr>
          </w:p>
        </w:tc>
        <w:tc>
          <w:tcPr>
            <w:tcW w:w="1243" w:type="dxa"/>
            <w:tcBorders>
              <w:top w:val="nil"/>
            </w:tcBorders>
            <w:vAlign w:val="center"/>
          </w:tcPr>
          <w:p w14:paraId="7B53244D">
            <w:pPr>
              <w:pStyle w:val="17"/>
              <w:keepNext/>
              <w:spacing w:after="0" w:line="500" w:lineRule="exact"/>
              <w:ind w:left="63" w:right="63"/>
              <w:rPr>
                <w:rFonts w:ascii="宋体" w:hAnsi="宋体"/>
                <w:color w:val="auto"/>
                <w:szCs w:val="21"/>
                <w:highlight w:val="none"/>
              </w:rPr>
            </w:pPr>
          </w:p>
        </w:tc>
        <w:tc>
          <w:tcPr>
            <w:tcW w:w="3598" w:type="dxa"/>
            <w:tcBorders>
              <w:top w:val="nil"/>
            </w:tcBorders>
            <w:vAlign w:val="center"/>
          </w:tcPr>
          <w:p w14:paraId="07101AD4">
            <w:pPr>
              <w:pStyle w:val="17"/>
              <w:keepNext/>
              <w:spacing w:after="0" w:line="500" w:lineRule="exact"/>
              <w:ind w:left="63" w:right="63"/>
              <w:rPr>
                <w:rFonts w:ascii="宋体" w:hAnsi="宋体"/>
                <w:color w:val="auto"/>
                <w:szCs w:val="21"/>
                <w:highlight w:val="none"/>
              </w:rPr>
            </w:pPr>
          </w:p>
        </w:tc>
      </w:tr>
      <w:tr w14:paraId="7ECDA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515A7B58">
            <w:pPr>
              <w:pStyle w:val="17"/>
              <w:keepNext/>
              <w:spacing w:after="0" w:line="500" w:lineRule="exact"/>
              <w:ind w:left="63" w:right="63"/>
              <w:rPr>
                <w:rFonts w:ascii="宋体" w:hAnsi="宋体"/>
                <w:color w:val="auto"/>
                <w:szCs w:val="21"/>
                <w:highlight w:val="none"/>
              </w:rPr>
            </w:pPr>
          </w:p>
        </w:tc>
        <w:tc>
          <w:tcPr>
            <w:tcW w:w="1051" w:type="dxa"/>
            <w:vAlign w:val="center"/>
          </w:tcPr>
          <w:p w14:paraId="70D786B9">
            <w:pPr>
              <w:pStyle w:val="17"/>
              <w:keepNext/>
              <w:spacing w:after="0" w:line="500" w:lineRule="exact"/>
              <w:ind w:left="63" w:right="63"/>
              <w:rPr>
                <w:rFonts w:ascii="宋体" w:hAnsi="宋体"/>
                <w:color w:val="auto"/>
                <w:szCs w:val="21"/>
                <w:highlight w:val="none"/>
              </w:rPr>
            </w:pPr>
          </w:p>
        </w:tc>
        <w:tc>
          <w:tcPr>
            <w:tcW w:w="1284" w:type="dxa"/>
            <w:vAlign w:val="center"/>
          </w:tcPr>
          <w:p w14:paraId="66699F38">
            <w:pPr>
              <w:pStyle w:val="17"/>
              <w:keepNext/>
              <w:spacing w:after="0" w:line="500" w:lineRule="exact"/>
              <w:ind w:left="63" w:right="63"/>
              <w:rPr>
                <w:rFonts w:ascii="宋体" w:hAnsi="宋体"/>
                <w:color w:val="auto"/>
                <w:szCs w:val="21"/>
                <w:highlight w:val="none"/>
              </w:rPr>
            </w:pPr>
          </w:p>
        </w:tc>
        <w:tc>
          <w:tcPr>
            <w:tcW w:w="1243" w:type="dxa"/>
            <w:vAlign w:val="center"/>
          </w:tcPr>
          <w:p w14:paraId="3412E984">
            <w:pPr>
              <w:pStyle w:val="17"/>
              <w:keepNext/>
              <w:spacing w:after="0" w:line="500" w:lineRule="exact"/>
              <w:ind w:left="63" w:right="63"/>
              <w:rPr>
                <w:rFonts w:ascii="宋体" w:hAnsi="宋体"/>
                <w:color w:val="auto"/>
                <w:szCs w:val="21"/>
                <w:highlight w:val="none"/>
              </w:rPr>
            </w:pPr>
          </w:p>
        </w:tc>
        <w:tc>
          <w:tcPr>
            <w:tcW w:w="3598" w:type="dxa"/>
            <w:vAlign w:val="center"/>
          </w:tcPr>
          <w:p w14:paraId="077CBF7F">
            <w:pPr>
              <w:pStyle w:val="17"/>
              <w:keepNext/>
              <w:spacing w:after="0" w:line="500" w:lineRule="exact"/>
              <w:ind w:left="63" w:right="63"/>
              <w:rPr>
                <w:rFonts w:ascii="宋体" w:hAnsi="宋体"/>
                <w:color w:val="auto"/>
                <w:szCs w:val="21"/>
                <w:highlight w:val="none"/>
              </w:rPr>
            </w:pPr>
          </w:p>
        </w:tc>
      </w:tr>
      <w:tr w14:paraId="2C501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6E106AA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其他人员</w:t>
            </w:r>
          </w:p>
        </w:tc>
        <w:tc>
          <w:tcPr>
            <w:tcW w:w="1051" w:type="dxa"/>
            <w:vAlign w:val="center"/>
          </w:tcPr>
          <w:p w14:paraId="32784079">
            <w:pPr>
              <w:pStyle w:val="17"/>
              <w:keepNext/>
              <w:spacing w:after="0" w:line="500" w:lineRule="exact"/>
              <w:ind w:left="63" w:right="63"/>
              <w:rPr>
                <w:rFonts w:ascii="宋体" w:hAnsi="宋体"/>
                <w:color w:val="auto"/>
                <w:szCs w:val="21"/>
                <w:highlight w:val="none"/>
              </w:rPr>
            </w:pPr>
          </w:p>
        </w:tc>
        <w:tc>
          <w:tcPr>
            <w:tcW w:w="1284" w:type="dxa"/>
            <w:vAlign w:val="center"/>
          </w:tcPr>
          <w:p w14:paraId="39E61F5A">
            <w:pPr>
              <w:pStyle w:val="17"/>
              <w:keepNext/>
              <w:spacing w:after="0" w:line="500" w:lineRule="exact"/>
              <w:ind w:left="63" w:right="63"/>
              <w:rPr>
                <w:rFonts w:ascii="宋体" w:hAnsi="宋体"/>
                <w:color w:val="auto"/>
                <w:szCs w:val="21"/>
                <w:highlight w:val="none"/>
              </w:rPr>
            </w:pPr>
          </w:p>
        </w:tc>
        <w:tc>
          <w:tcPr>
            <w:tcW w:w="1243" w:type="dxa"/>
            <w:vAlign w:val="center"/>
          </w:tcPr>
          <w:p w14:paraId="40AF51AF">
            <w:pPr>
              <w:pStyle w:val="17"/>
              <w:keepNext/>
              <w:spacing w:after="0" w:line="500" w:lineRule="exact"/>
              <w:ind w:left="63" w:right="63"/>
              <w:rPr>
                <w:rFonts w:ascii="宋体" w:hAnsi="宋体"/>
                <w:color w:val="auto"/>
                <w:szCs w:val="21"/>
                <w:highlight w:val="none"/>
              </w:rPr>
            </w:pPr>
          </w:p>
        </w:tc>
        <w:tc>
          <w:tcPr>
            <w:tcW w:w="3598" w:type="dxa"/>
            <w:vAlign w:val="center"/>
          </w:tcPr>
          <w:p w14:paraId="7222475A">
            <w:pPr>
              <w:pStyle w:val="17"/>
              <w:keepNext/>
              <w:spacing w:after="0" w:line="500" w:lineRule="exact"/>
              <w:ind w:left="63" w:right="63"/>
              <w:rPr>
                <w:rFonts w:ascii="宋体" w:hAnsi="宋体"/>
                <w:color w:val="auto"/>
                <w:szCs w:val="21"/>
                <w:highlight w:val="none"/>
              </w:rPr>
            </w:pPr>
          </w:p>
        </w:tc>
      </w:tr>
      <w:tr w14:paraId="3B937F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47" w:type="dxa"/>
            <w:gridSpan w:val="5"/>
            <w:tcBorders>
              <w:top w:val="single" w:color="auto" w:sz="6" w:space="0"/>
              <w:bottom w:val="single" w:color="auto" w:sz="6" w:space="0"/>
            </w:tcBorders>
            <w:vAlign w:val="center"/>
          </w:tcPr>
          <w:p w14:paraId="3D66A3D9">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二、现场人员</w:t>
            </w:r>
          </w:p>
        </w:tc>
      </w:tr>
      <w:tr w14:paraId="21076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C4B4D2E">
            <w:pPr>
              <w:pStyle w:val="17"/>
              <w:keepNext/>
              <w:spacing w:after="0" w:line="500" w:lineRule="exact"/>
              <w:ind w:left="63" w:right="63"/>
              <w:rPr>
                <w:rFonts w:hint="eastAsia" w:ascii="宋体" w:hAnsi="宋体" w:eastAsia="宋体"/>
                <w:color w:val="auto"/>
                <w:szCs w:val="21"/>
                <w:highlight w:val="none"/>
                <w:lang w:eastAsia="zh-CN"/>
              </w:rPr>
            </w:pPr>
            <w:r>
              <w:rPr>
                <w:rFonts w:hint="eastAsia"/>
                <w:color w:val="auto"/>
                <w:szCs w:val="21"/>
                <w:highlight w:val="none"/>
                <w:lang w:eastAsia="zh-CN"/>
              </w:rPr>
              <w:t>项目负责人</w:t>
            </w:r>
          </w:p>
        </w:tc>
        <w:tc>
          <w:tcPr>
            <w:tcW w:w="1051" w:type="dxa"/>
            <w:vAlign w:val="center"/>
          </w:tcPr>
          <w:p w14:paraId="7A377EE5">
            <w:pPr>
              <w:pStyle w:val="17"/>
              <w:keepNext/>
              <w:spacing w:after="0" w:line="500" w:lineRule="exact"/>
              <w:ind w:left="63" w:right="63"/>
              <w:rPr>
                <w:rFonts w:ascii="宋体" w:hAnsi="宋体"/>
                <w:color w:val="auto"/>
                <w:szCs w:val="21"/>
                <w:highlight w:val="none"/>
              </w:rPr>
            </w:pPr>
          </w:p>
        </w:tc>
        <w:tc>
          <w:tcPr>
            <w:tcW w:w="1284" w:type="dxa"/>
            <w:vAlign w:val="center"/>
          </w:tcPr>
          <w:p w14:paraId="00CF08BA">
            <w:pPr>
              <w:pStyle w:val="17"/>
              <w:keepNext/>
              <w:spacing w:after="0" w:line="500" w:lineRule="exact"/>
              <w:ind w:left="63" w:right="63"/>
              <w:rPr>
                <w:rFonts w:hint="eastAsia" w:ascii="宋体" w:hAnsi="宋体" w:eastAsia="宋体"/>
                <w:color w:val="auto"/>
                <w:szCs w:val="21"/>
                <w:highlight w:val="none"/>
                <w:lang w:eastAsia="zh-CN"/>
              </w:rPr>
            </w:pPr>
          </w:p>
        </w:tc>
        <w:tc>
          <w:tcPr>
            <w:tcW w:w="1243" w:type="dxa"/>
            <w:vAlign w:val="center"/>
          </w:tcPr>
          <w:p w14:paraId="0D9FB120">
            <w:pPr>
              <w:pStyle w:val="17"/>
              <w:keepNext/>
              <w:spacing w:after="0" w:line="500" w:lineRule="exact"/>
              <w:ind w:left="63" w:right="63"/>
              <w:rPr>
                <w:rFonts w:ascii="宋体" w:hAnsi="宋体"/>
                <w:color w:val="auto"/>
                <w:szCs w:val="21"/>
                <w:highlight w:val="none"/>
              </w:rPr>
            </w:pPr>
          </w:p>
        </w:tc>
        <w:tc>
          <w:tcPr>
            <w:tcW w:w="3598" w:type="dxa"/>
            <w:vAlign w:val="center"/>
          </w:tcPr>
          <w:p w14:paraId="1DA6A488">
            <w:pPr>
              <w:pStyle w:val="17"/>
              <w:keepNext/>
              <w:spacing w:after="0" w:line="500" w:lineRule="exact"/>
              <w:ind w:left="63" w:right="63"/>
              <w:rPr>
                <w:rFonts w:ascii="宋体" w:hAnsi="宋体"/>
                <w:color w:val="auto"/>
                <w:szCs w:val="21"/>
                <w:highlight w:val="none"/>
              </w:rPr>
            </w:pPr>
          </w:p>
        </w:tc>
      </w:tr>
      <w:tr w14:paraId="6EC3D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7EB7F6E">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项目副经理</w:t>
            </w:r>
          </w:p>
        </w:tc>
        <w:tc>
          <w:tcPr>
            <w:tcW w:w="1051" w:type="dxa"/>
            <w:vAlign w:val="center"/>
          </w:tcPr>
          <w:p w14:paraId="4E3596A5">
            <w:pPr>
              <w:pStyle w:val="17"/>
              <w:keepNext/>
              <w:spacing w:after="0" w:line="500" w:lineRule="exact"/>
              <w:ind w:left="63" w:right="63"/>
              <w:rPr>
                <w:rFonts w:ascii="宋体" w:hAnsi="宋体"/>
                <w:color w:val="auto"/>
                <w:szCs w:val="21"/>
                <w:highlight w:val="none"/>
              </w:rPr>
            </w:pPr>
          </w:p>
        </w:tc>
        <w:tc>
          <w:tcPr>
            <w:tcW w:w="1284" w:type="dxa"/>
            <w:vAlign w:val="center"/>
          </w:tcPr>
          <w:p w14:paraId="3ED8D9CA">
            <w:pPr>
              <w:pStyle w:val="17"/>
              <w:keepNext/>
              <w:spacing w:after="0" w:line="500" w:lineRule="exact"/>
              <w:ind w:left="63" w:right="63"/>
              <w:rPr>
                <w:rFonts w:ascii="宋体" w:hAnsi="宋体"/>
                <w:color w:val="auto"/>
                <w:szCs w:val="21"/>
                <w:highlight w:val="none"/>
              </w:rPr>
            </w:pPr>
          </w:p>
        </w:tc>
        <w:tc>
          <w:tcPr>
            <w:tcW w:w="1243" w:type="dxa"/>
            <w:vAlign w:val="center"/>
          </w:tcPr>
          <w:p w14:paraId="46CCA640">
            <w:pPr>
              <w:pStyle w:val="17"/>
              <w:keepNext/>
              <w:spacing w:after="0" w:line="500" w:lineRule="exact"/>
              <w:ind w:left="63" w:right="63"/>
              <w:rPr>
                <w:rFonts w:ascii="宋体" w:hAnsi="宋体"/>
                <w:color w:val="auto"/>
                <w:szCs w:val="21"/>
                <w:highlight w:val="none"/>
              </w:rPr>
            </w:pPr>
          </w:p>
        </w:tc>
        <w:tc>
          <w:tcPr>
            <w:tcW w:w="3598" w:type="dxa"/>
            <w:vAlign w:val="center"/>
          </w:tcPr>
          <w:p w14:paraId="7DF69746">
            <w:pPr>
              <w:pStyle w:val="17"/>
              <w:keepNext/>
              <w:spacing w:after="0" w:line="500" w:lineRule="exact"/>
              <w:ind w:left="63" w:right="63"/>
              <w:rPr>
                <w:rFonts w:ascii="宋体" w:hAnsi="宋体"/>
                <w:color w:val="auto"/>
                <w:szCs w:val="21"/>
                <w:highlight w:val="none"/>
              </w:rPr>
            </w:pPr>
          </w:p>
        </w:tc>
      </w:tr>
      <w:tr w14:paraId="11D415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84EB65B">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技术负责人</w:t>
            </w:r>
          </w:p>
        </w:tc>
        <w:tc>
          <w:tcPr>
            <w:tcW w:w="1051" w:type="dxa"/>
            <w:vAlign w:val="center"/>
          </w:tcPr>
          <w:p w14:paraId="38185CAD">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284" w:type="dxa"/>
            <w:vAlign w:val="center"/>
          </w:tcPr>
          <w:p w14:paraId="60D1E483">
            <w:pPr>
              <w:pStyle w:val="17"/>
              <w:keepNext/>
              <w:spacing w:after="0" w:line="500" w:lineRule="exact"/>
              <w:ind w:left="63" w:right="63"/>
              <w:rPr>
                <w:rFonts w:ascii="宋体" w:hAnsi="宋体"/>
                <w:color w:val="auto"/>
                <w:szCs w:val="21"/>
                <w:highlight w:val="none"/>
              </w:rPr>
            </w:pPr>
          </w:p>
        </w:tc>
        <w:tc>
          <w:tcPr>
            <w:tcW w:w="1243" w:type="dxa"/>
            <w:vAlign w:val="center"/>
          </w:tcPr>
          <w:p w14:paraId="7EA45745">
            <w:pPr>
              <w:pStyle w:val="17"/>
              <w:keepNext/>
              <w:spacing w:after="0" w:line="500" w:lineRule="exact"/>
              <w:ind w:left="63" w:right="63"/>
              <w:rPr>
                <w:rFonts w:ascii="宋体" w:hAnsi="宋体"/>
                <w:color w:val="auto"/>
                <w:szCs w:val="21"/>
                <w:highlight w:val="none"/>
              </w:rPr>
            </w:pPr>
          </w:p>
        </w:tc>
        <w:tc>
          <w:tcPr>
            <w:tcW w:w="3598" w:type="dxa"/>
            <w:vAlign w:val="center"/>
          </w:tcPr>
          <w:p w14:paraId="6E47E179">
            <w:pPr>
              <w:pStyle w:val="17"/>
              <w:keepNext/>
              <w:spacing w:after="0" w:line="500" w:lineRule="exact"/>
              <w:ind w:left="63" w:right="63"/>
              <w:rPr>
                <w:rFonts w:ascii="宋体" w:hAnsi="宋体"/>
                <w:color w:val="auto"/>
                <w:szCs w:val="21"/>
                <w:highlight w:val="none"/>
              </w:rPr>
            </w:pPr>
          </w:p>
        </w:tc>
      </w:tr>
      <w:tr w14:paraId="5CF4B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7902C13">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质量</w:t>
            </w:r>
            <w:r>
              <w:rPr>
                <w:rFonts w:ascii="宋体" w:hAnsi="宋体"/>
                <w:color w:val="auto"/>
                <w:szCs w:val="21"/>
                <w:highlight w:val="none"/>
              </w:rPr>
              <w:t>管理</w:t>
            </w:r>
          </w:p>
        </w:tc>
        <w:tc>
          <w:tcPr>
            <w:tcW w:w="1051" w:type="dxa"/>
            <w:vAlign w:val="center"/>
          </w:tcPr>
          <w:p w14:paraId="6846AFA9">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284" w:type="dxa"/>
            <w:vAlign w:val="center"/>
          </w:tcPr>
          <w:p w14:paraId="7D8CE30B">
            <w:pPr>
              <w:pStyle w:val="17"/>
              <w:keepNext/>
              <w:spacing w:after="0" w:line="500" w:lineRule="exact"/>
              <w:ind w:left="63" w:right="63"/>
              <w:rPr>
                <w:rFonts w:ascii="宋体" w:hAnsi="宋体"/>
                <w:color w:val="auto"/>
                <w:szCs w:val="21"/>
                <w:highlight w:val="none"/>
              </w:rPr>
            </w:pPr>
          </w:p>
        </w:tc>
        <w:tc>
          <w:tcPr>
            <w:tcW w:w="1243" w:type="dxa"/>
            <w:vAlign w:val="center"/>
          </w:tcPr>
          <w:p w14:paraId="14E07FF5">
            <w:pPr>
              <w:pStyle w:val="17"/>
              <w:keepNext/>
              <w:spacing w:after="0" w:line="500" w:lineRule="exact"/>
              <w:ind w:left="63" w:right="63"/>
              <w:rPr>
                <w:rFonts w:ascii="宋体" w:hAnsi="宋体"/>
                <w:color w:val="auto"/>
                <w:szCs w:val="21"/>
                <w:highlight w:val="none"/>
              </w:rPr>
            </w:pPr>
          </w:p>
        </w:tc>
        <w:tc>
          <w:tcPr>
            <w:tcW w:w="3598" w:type="dxa"/>
            <w:vAlign w:val="center"/>
          </w:tcPr>
          <w:p w14:paraId="51F6540E">
            <w:pPr>
              <w:pStyle w:val="17"/>
              <w:keepNext/>
              <w:spacing w:after="0" w:line="500" w:lineRule="exact"/>
              <w:ind w:left="63" w:right="63"/>
              <w:rPr>
                <w:rFonts w:ascii="宋体" w:hAnsi="宋体"/>
                <w:color w:val="auto"/>
                <w:szCs w:val="21"/>
                <w:highlight w:val="none"/>
              </w:rPr>
            </w:pPr>
          </w:p>
        </w:tc>
      </w:tr>
      <w:tr w14:paraId="14D3CB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317B164">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安全</w:t>
            </w:r>
            <w:r>
              <w:rPr>
                <w:rFonts w:ascii="宋体" w:hAnsi="宋体"/>
                <w:color w:val="auto"/>
                <w:szCs w:val="21"/>
                <w:highlight w:val="none"/>
              </w:rPr>
              <w:t>管理</w:t>
            </w:r>
          </w:p>
        </w:tc>
        <w:tc>
          <w:tcPr>
            <w:tcW w:w="1051" w:type="dxa"/>
            <w:vAlign w:val="center"/>
          </w:tcPr>
          <w:p w14:paraId="55043F9C">
            <w:pPr>
              <w:pStyle w:val="17"/>
              <w:keepNext/>
              <w:spacing w:after="0" w:line="500" w:lineRule="exact"/>
              <w:ind w:left="63" w:right="63"/>
              <w:rPr>
                <w:rFonts w:ascii="宋体" w:hAnsi="宋体"/>
                <w:color w:val="auto"/>
                <w:szCs w:val="21"/>
                <w:highlight w:val="none"/>
              </w:rPr>
            </w:pPr>
          </w:p>
        </w:tc>
        <w:tc>
          <w:tcPr>
            <w:tcW w:w="1284" w:type="dxa"/>
            <w:vAlign w:val="center"/>
          </w:tcPr>
          <w:p w14:paraId="5AE96B31">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安全员</w:t>
            </w:r>
          </w:p>
        </w:tc>
        <w:tc>
          <w:tcPr>
            <w:tcW w:w="1243" w:type="dxa"/>
            <w:vAlign w:val="center"/>
          </w:tcPr>
          <w:p w14:paraId="44D4531E">
            <w:pPr>
              <w:pStyle w:val="17"/>
              <w:keepNext/>
              <w:spacing w:after="0" w:line="500" w:lineRule="exact"/>
              <w:ind w:left="63" w:right="63"/>
              <w:rPr>
                <w:rFonts w:ascii="宋体" w:hAnsi="宋体"/>
                <w:color w:val="auto"/>
                <w:szCs w:val="21"/>
                <w:highlight w:val="none"/>
              </w:rPr>
            </w:pPr>
          </w:p>
        </w:tc>
        <w:tc>
          <w:tcPr>
            <w:tcW w:w="3598" w:type="dxa"/>
            <w:vAlign w:val="center"/>
          </w:tcPr>
          <w:p w14:paraId="63900B92">
            <w:pPr>
              <w:pStyle w:val="17"/>
              <w:keepNext/>
              <w:spacing w:after="0" w:line="500" w:lineRule="exact"/>
              <w:ind w:left="63" w:right="63"/>
              <w:rPr>
                <w:rFonts w:ascii="宋体" w:hAnsi="宋体"/>
                <w:color w:val="auto"/>
                <w:szCs w:val="21"/>
                <w:highlight w:val="none"/>
              </w:rPr>
            </w:pPr>
          </w:p>
        </w:tc>
      </w:tr>
      <w:tr w14:paraId="3E4BB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E845BC3">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施工员管理</w:t>
            </w:r>
          </w:p>
        </w:tc>
        <w:tc>
          <w:tcPr>
            <w:tcW w:w="1051" w:type="dxa"/>
            <w:vAlign w:val="center"/>
          </w:tcPr>
          <w:p w14:paraId="1D62D028">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284" w:type="dxa"/>
            <w:vAlign w:val="center"/>
          </w:tcPr>
          <w:p w14:paraId="3ADE1D04">
            <w:pPr>
              <w:pStyle w:val="17"/>
              <w:keepNext/>
              <w:spacing w:after="0" w:line="500" w:lineRule="exact"/>
              <w:ind w:left="63" w:right="63"/>
              <w:rPr>
                <w:rFonts w:ascii="宋体" w:hAnsi="宋体"/>
                <w:color w:val="auto"/>
                <w:szCs w:val="21"/>
                <w:highlight w:val="none"/>
              </w:rPr>
            </w:pPr>
          </w:p>
        </w:tc>
        <w:tc>
          <w:tcPr>
            <w:tcW w:w="1243" w:type="dxa"/>
            <w:vAlign w:val="center"/>
          </w:tcPr>
          <w:p w14:paraId="34DE6B92">
            <w:pPr>
              <w:pStyle w:val="17"/>
              <w:keepNext/>
              <w:spacing w:after="0" w:line="500" w:lineRule="exact"/>
              <w:ind w:left="63" w:right="63"/>
              <w:rPr>
                <w:rFonts w:ascii="宋体" w:hAnsi="宋体"/>
                <w:color w:val="auto"/>
                <w:szCs w:val="21"/>
                <w:highlight w:val="none"/>
              </w:rPr>
            </w:pPr>
          </w:p>
        </w:tc>
        <w:tc>
          <w:tcPr>
            <w:tcW w:w="3598" w:type="dxa"/>
            <w:vAlign w:val="center"/>
          </w:tcPr>
          <w:p w14:paraId="6E703C60">
            <w:pPr>
              <w:pStyle w:val="17"/>
              <w:keepNext/>
              <w:spacing w:after="0" w:line="500" w:lineRule="exact"/>
              <w:ind w:left="63" w:right="63"/>
              <w:rPr>
                <w:rFonts w:ascii="宋体" w:hAnsi="宋体"/>
                <w:color w:val="auto"/>
                <w:szCs w:val="21"/>
                <w:highlight w:val="none"/>
              </w:rPr>
            </w:pPr>
          </w:p>
        </w:tc>
      </w:tr>
      <w:tr w14:paraId="4BE25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7E1659D2">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造价</w:t>
            </w:r>
            <w:r>
              <w:rPr>
                <w:rFonts w:ascii="宋体" w:hAnsi="宋体"/>
                <w:color w:val="auto"/>
                <w:szCs w:val="21"/>
                <w:highlight w:val="none"/>
              </w:rPr>
              <w:t>管理</w:t>
            </w:r>
          </w:p>
        </w:tc>
        <w:tc>
          <w:tcPr>
            <w:tcW w:w="1051" w:type="dxa"/>
            <w:vAlign w:val="center"/>
          </w:tcPr>
          <w:p w14:paraId="2C5779F9">
            <w:pPr>
              <w:pStyle w:val="17"/>
              <w:keepNext/>
              <w:spacing w:after="0" w:line="500" w:lineRule="exact"/>
              <w:ind w:left="63" w:right="63"/>
              <w:rPr>
                <w:rFonts w:ascii="宋体" w:hAnsi="宋体"/>
                <w:color w:val="auto"/>
                <w:szCs w:val="21"/>
                <w:highlight w:val="none"/>
              </w:rPr>
            </w:pPr>
          </w:p>
        </w:tc>
        <w:tc>
          <w:tcPr>
            <w:tcW w:w="1284" w:type="dxa"/>
            <w:vAlign w:val="center"/>
          </w:tcPr>
          <w:p w14:paraId="3CB19356">
            <w:pPr>
              <w:pStyle w:val="17"/>
              <w:keepNext/>
              <w:spacing w:after="0" w:line="500" w:lineRule="exact"/>
              <w:ind w:left="63" w:right="63"/>
              <w:rPr>
                <w:rFonts w:ascii="宋体" w:hAnsi="宋体"/>
                <w:color w:val="auto"/>
                <w:szCs w:val="21"/>
                <w:highlight w:val="none"/>
              </w:rPr>
            </w:pPr>
          </w:p>
        </w:tc>
        <w:tc>
          <w:tcPr>
            <w:tcW w:w="1243" w:type="dxa"/>
            <w:vAlign w:val="center"/>
          </w:tcPr>
          <w:p w14:paraId="76DB2E65">
            <w:pPr>
              <w:pStyle w:val="17"/>
              <w:keepNext/>
              <w:spacing w:after="0" w:line="500" w:lineRule="exact"/>
              <w:ind w:left="63" w:right="63"/>
              <w:rPr>
                <w:rFonts w:ascii="宋体" w:hAnsi="宋体"/>
                <w:color w:val="auto"/>
                <w:szCs w:val="21"/>
                <w:highlight w:val="none"/>
              </w:rPr>
            </w:pPr>
          </w:p>
        </w:tc>
        <w:tc>
          <w:tcPr>
            <w:tcW w:w="3598" w:type="dxa"/>
            <w:vAlign w:val="center"/>
          </w:tcPr>
          <w:p w14:paraId="061494B8">
            <w:pPr>
              <w:pStyle w:val="17"/>
              <w:keepNext/>
              <w:spacing w:after="0" w:line="500" w:lineRule="exact"/>
              <w:ind w:left="63" w:right="63"/>
              <w:rPr>
                <w:rFonts w:ascii="宋体" w:hAnsi="宋体"/>
                <w:color w:val="auto"/>
                <w:szCs w:val="21"/>
                <w:highlight w:val="none"/>
              </w:rPr>
            </w:pPr>
          </w:p>
        </w:tc>
      </w:tr>
      <w:tr w14:paraId="449F52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3601C4A4">
            <w:pPr>
              <w:pStyle w:val="17"/>
              <w:keepNext/>
              <w:spacing w:after="0" w:line="500" w:lineRule="exact"/>
              <w:ind w:left="63" w:right="63"/>
              <w:rPr>
                <w:rFonts w:ascii="宋体" w:hAnsi="宋体"/>
                <w:color w:val="auto"/>
                <w:szCs w:val="21"/>
                <w:highlight w:val="none"/>
              </w:rPr>
            </w:pPr>
          </w:p>
        </w:tc>
        <w:tc>
          <w:tcPr>
            <w:tcW w:w="1051" w:type="dxa"/>
            <w:vAlign w:val="center"/>
          </w:tcPr>
          <w:p w14:paraId="135AFA5C">
            <w:pPr>
              <w:pStyle w:val="17"/>
              <w:keepNext/>
              <w:spacing w:after="0" w:line="500" w:lineRule="exact"/>
              <w:ind w:left="63" w:right="63"/>
              <w:rPr>
                <w:rFonts w:ascii="宋体" w:hAnsi="宋体"/>
                <w:color w:val="auto"/>
                <w:szCs w:val="21"/>
                <w:highlight w:val="none"/>
              </w:rPr>
            </w:pPr>
          </w:p>
        </w:tc>
        <w:tc>
          <w:tcPr>
            <w:tcW w:w="1284" w:type="dxa"/>
            <w:vAlign w:val="center"/>
          </w:tcPr>
          <w:p w14:paraId="516544F8">
            <w:pPr>
              <w:pStyle w:val="17"/>
              <w:keepNext/>
              <w:spacing w:after="0" w:line="500" w:lineRule="exact"/>
              <w:ind w:left="63" w:right="63"/>
              <w:rPr>
                <w:rFonts w:ascii="宋体" w:hAnsi="宋体"/>
                <w:color w:val="auto"/>
                <w:szCs w:val="21"/>
                <w:highlight w:val="none"/>
              </w:rPr>
            </w:pPr>
          </w:p>
        </w:tc>
        <w:tc>
          <w:tcPr>
            <w:tcW w:w="1243" w:type="dxa"/>
            <w:vAlign w:val="center"/>
          </w:tcPr>
          <w:p w14:paraId="2E4FFA26">
            <w:pPr>
              <w:pStyle w:val="17"/>
              <w:keepNext/>
              <w:spacing w:after="0" w:line="500" w:lineRule="exact"/>
              <w:ind w:left="63" w:right="63"/>
              <w:rPr>
                <w:rFonts w:ascii="宋体" w:hAnsi="宋体"/>
                <w:color w:val="auto"/>
                <w:szCs w:val="21"/>
                <w:highlight w:val="none"/>
              </w:rPr>
            </w:pPr>
          </w:p>
        </w:tc>
        <w:tc>
          <w:tcPr>
            <w:tcW w:w="3598" w:type="dxa"/>
            <w:vAlign w:val="center"/>
          </w:tcPr>
          <w:p w14:paraId="5B811569">
            <w:pPr>
              <w:pStyle w:val="17"/>
              <w:keepNext/>
              <w:spacing w:after="0" w:line="500" w:lineRule="exact"/>
              <w:ind w:left="63" w:right="63"/>
              <w:rPr>
                <w:rFonts w:ascii="宋体" w:hAnsi="宋体"/>
                <w:color w:val="auto"/>
                <w:szCs w:val="21"/>
                <w:highlight w:val="none"/>
              </w:rPr>
            </w:pPr>
          </w:p>
        </w:tc>
      </w:tr>
      <w:tr w14:paraId="7706A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1F41193">
            <w:pPr>
              <w:pStyle w:val="17"/>
              <w:keepNext/>
              <w:spacing w:after="0" w:line="500" w:lineRule="exact"/>
              <w:ind w:left="63" w:right="63"/>
              <w:rPr>
                <w:rFonts w:ascii="宋体" w:hAnsi="宋体"/>
                <w:color w:val="auto"/>
                <w:szCs w:val="21"/>
                <w:highlight w:val="none"/>
              </w:rPr>
            </w:pPr>
          </w:p>
        </w:tc>
        <w:tc>
          <w:tcPr>
            <w:tcW w:w="1051" w:type="dxa"/>
            <w:vAlign w:val="center"/>
          </w:tcPr>
          <w:p w14:paraId="63EA41DF">
            <w:pPr>
              <w:pStyle w:val="17"/>
              <w:keepNext/>
              <w:spacing w:after="0" w:line="500" w:lineRule="exact"/>
              <w:ind w:left="63" w:right="63"/>
              <w:rPr>
                <w:rFonts w:ascii="宋体" w:hAnsi="宋体"/>
                <w:color w:val="auto"/>
                <w:szCs w:val="21"/>
                <w:highlight w:val="none"/>
              </w:rPr>
            </w:pPr>
          </w:p>
        </w:tc>
        <w:tc>
          <w:tcPr>
            <w:tcW w:w="1284" w:type="dxa"/>
            <w:vAlign w:val="center"/>
          </w:tcPr>
          <w:p w14:paraId="60116DD5">
            <w:pPr>
              <w:pStyle w:val="17"/>
              <w:keepNext/>
              <w:spacing w:after="0" w:line="500" w:lineRule="exact"/>
              <w:ind w:left="63" w:right="63"/>
              <w:rPr>
                <w:rFonts w:ascii="宋体" w:hAnsi="宋体"/>
                <w:color w:val="auto"/>
                <w:szCs w:val="21"/>
                <w:highlight w:val="none"/>
              </w:rPr>
            </w:pPr>
          </w:p>
        </w:tc>
        <w:tc>
          <w:tcPr>
            <w:tcW w:w="1243" w:type="dxa"/>
            <w:vAlign w:val="center"/>
          </w:tcPr>
          <w:p w14:paraId="494F4AFC">
            <w:pPr>
              <w:pStyle w:val="17"/>
              <w:keepNext/>
              <w:spacing w:after="0" w:line="500" w:lineRule="exact"/>
              <w:ind w:left="63" w:right="63"/>
              <w:rPr>
                <w:rFonts w:ascii="宋体" w:hAnsi="宋体"/>
                <w:color w:val="auto"/>
                <w:szCs w:val="21"/>
                <w:highlight w:val="none"/>
              </w:rPr>
            </w:pPr>
          </w:p>
        </w:tc>
        <w:tc>
          <w:tcPr>
            <w:tcW w:w="3598" w:type="dxa"/>
            <w:vAlign w:val="center"/>
          </w:tcPr>
          <w:p w14:paraId="56A28D0E">
            <w:pPr>
              <w:pStyle w:val="17"/>
              <w:keepNext/>
              <w:spacing w:after="0" w:line="500" w:lineRule="exact"/>
              <w:ind w:left="63" w:right="63"/>
              <w:rPr>
                <w:rFonts w:ascii="宋体" w:hAnsi="宋体"/>
                <w:color w:val="auto"/>
                <w:szCs w:val="21"/>
                <w:highlight w:val="none"/>
              </w:rPr>
            </w:pPr>
          </w:p>
        </w:tc>
      </w:tr>
      <w:tr w14:paraId="4B031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09167A28">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施工</w:t>
            </w:r>
            <w:r>
              <w:rPr>
                <w:rFonts w:ascii="宋体" w:hAnsi="宋体"/>
                <w:color w:val="auto"/>
                <w:szCs w:val="21"/>
                <w:highlight w:val="none"/>
              </w:rPr>
              <w:t>管理</w:t>
            </w:r>
          </w:p>
        </w:tc>
        <w:tc>
          <w:tcPr>
            <w:tcW w:w="1051" w:type="dxa"/>
            <w:vAlign w:val="center"/>
          </w:tcPr>
          <w:p w14:paraId="379A4C3E">
            <w:pPr>
              <w:pStyle w:val="17"/>
              <w:keepNext/>
              <w:spacing w:after="0" w:line="500" w:lineRule="exact"/>
              <w:ind w:left="63" w:right="63"/>
              <w:rPr>
                <w:rFonts w:ascii="宋体" w:hAnsi="宋体"/>
                <w:color w:val="auto"/>
                <w:szCs w:val="21"/>
                <w:highlight w:val="none"/>
              </w:rPr>
            </w:pPr>
          </w:p>
        </w:tc>
        <w:tc>
          <w:tcPr>
            <w:tcW w:w="1284" w:type="dxa"/>
            <w:vAlign w:val="center"/>
          </w:tcPr>
          <w:p w14:paraId="53B374F1">
            <w:pPr>
              <w:pStyle w:val="17"/>
              <w:keepNext/>
              <w:spacing w:after="0" w:line="500" w:lineRule="exact"/>
              <w:ind w:left="63" w:right="63"/>
              <w:rPr>
                <w:rFonts w:ascii="宋体" w:hAnsi="宋体"/>
                <w:color w:val="auto"/>
                <w:szCs w:val="21"/>
                <w:highlight w:val="none"/>
              </w:rPr>
            </w:pPr>
          </w:p>
        </w:tc>
        <w:tc>
          <w:tcPr>
            <w:tcW w:w="1243" w:type="dxa"/>
            <w:vAlign w:val="center"/>
          </w:tcPr>
          <w:p w14:paraId="4E207048">
            <w:pPr>
              <w:pStyle w:val="17"/>
              <w:keepNext/>
              <w:spacing w:after="0" w:line="500" w:lineRule="exact"/>
              <w:ind w:left="63" w:right="63"/>
              <w:rPr>
                <w:rFonts w:ascii="宋体" w:hAnsi="宋体"/>
                <w:color w:val="auto"/>
                <w:szCs w:val="21"/>
                <w:highlight w:val="none"/>
              </w:rPr>
            </w:pPr>
          </w:p>
        </w:tc>
        <w:tc>
          <w:tcPr>
            <w:tcW w:w="3598" w:type="dxa"/>
            <w:vAlign w:val="center"/>
          </w:tcPr>
          <w:p w14:paraId="4AA8D9EA">
            <w:pPr>
              <w:pStyle w:val="17"/>
              <w:keepNext/>
              <w:spacing w:after="0" w:line="500" w:lineRule="exact"/>
              <w:ind w:left="63" w:right="63"/>
              <w:rPr>
                <w:rFonts w:ascii="宋体" w:hAnsi="宋体"/>
                <w:color w:val="auto"/>
                <w:szCs w:val="21"/>
                <w:highlight w:val="none"/>
              </w:rPr>
            </w:pPr>
          </w:p>
        </w:tc>
      </w:tr>
      <w:tr w14:paraId="6992E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3BA783F0">
            <w:pPr>
              <w:pStyle w:val="17"/>
              <w:keepNext/>
              <w:spacing w:after="0" w:line="500" w:lineRule="exact"/>
              <w:ind w:left="63" w:right="63"/>
              <w:rPr>
                <w:rFonts w:ascii="宋体" w:hAnsi="宋体"/>
                <w:color w:val="auto"/>
                <w:szCs w:val="21"/>
                <w:highlight w:val="none"/>
              </w:rPr>
            </w:pPr>
          </w:p>
        </w:tc>
        <w:tc>
          <w:tcPr>
            <w:tcW w:w="1051" w:type="dxa"/>
            <w:vAlign w:val="center"/>
          </w:tcPr>
          <w:p w14:paraId="708DC187">
            <w:pPr>
              <w:pStyle w:val="17"/>
              <w:keepNext/>
              <w:spacing w:after="0" w:line="500" w:lineRule="exact"/>
              <w:ind w:left="63" w:right="63"/>
              <w:rPr>
                <w:rFonts w:ascii="宋体" w:hAnsi="宋体"/>
                <w:color w:val="auto"/>
                <w:szCs w:val="21"/>
                <w:highlight w:val="none"/>
              </w:rPr>
            </w:pPr>
          </w:p>
        </w:tc>
        <w:tc>
          <w:tcPr>
            <w:tcW w:w="1284" w:type="dxa"/>
            <w:vAlign w:val="center"/>
          </w:tcPr>
          <w:p w14:paraId="32B06C19">
            <w:pPr>
              <w:pStyle w:val="17"/>
              <w:keepNext/>
              <w:spacing w:after="0" w:line="500" w:lineRule="exact"/>
              <w:ind w:left="63" w:right="63"/>
              <w:rPr>
                <w:rFonts w:ascii="宋体" w:hAnsi="宋体"/>
                <w:color w:val="auto"/>
                <w:szCs w:val="21"/>
                <w:highlight w:val="none"/>
              </w:rPr>
            </w:pPr>
          </w:p>
        </w:tc>
        <w:tc>
          <w:tcPr>
            <w:tcW w:w="1243" w:type="dxa"/>
            <w:vAlign w:val="center"/>
          </w:tcPr>
          <w:p w14:paraId="69A2C3E1">
            <w:pPr>
              <w:pStyle w:val="17"/>
              <w:keepNext/>
              <w:spacing w:after="0" w:line="500" w:lineRule="exact"/>
              <w:ind w:left="63" w:right="63"/>
              <w:rPr>
                <w:rFonts w:ascii="宋体" w:hAnsi="宋体"/>
                <w:color w:val="auto"/>
                <w:szCs w:val="21"/>
                <w:highlight w:val="none"/>
              </w:rPr>
            </w:pPr>
          </w:p>
        </w:tc>
        <w:tc>
          <w:tcPr>
            <w:tcW w:w="3598" w:type="dxa"/>
            <w:vAlign w:val="center"/>
          </w:tcPr>
          <w:p w14:paraId="726ED8D3">
            <w:pPr>
              <w:pStyle w:val="17"/>
              <w:keepNext/>
              <w:spacing w:after="0" w:line="500" w:lineRule="exact"/>
              <w:ind w:left="63" w:right="63"/>
              <w:rPr>
                <w:rFonts w:ascii="宋体" w:hAnsi="宋体"/>
                <w:color w:val="auto"/>
                <w:szCs w:val="21"/>
                <w:highlight w:val="none"/>
              </w:rPr>
            </w:pPr>
          </w:p>
        </w:tc>
      </w:tr>
      <w:tr w14:paraId="107C8D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121DAAE3">
            <w:pPr>
              <w:pStyle w:val="17"/>
              <w:keepNext/>
              <w:spacing w:after="0" w:line="500" w:lineRule="exact"/>
              <w:ind w:left="63" w:right="63"/>
              <w:rPr>
                <w:rFonts w:ascii="宋体" w:hAnsi="宋体"/>
                <w:color w:val="auto"/>
                <w:szCs w:val="21"/>
                <w:highlight w:val="none"/>
              </w:rPr>
            </w:pPr>
          </w:p>
        </w:tc>
        <w:tc>
          <w:tcPr>
            <w:tcW w:w="1051" w:type="dxa"/>
            <w:vAlign w:val="center"/>
          </w:tcPr>
          <w:p w14:paraId="65258839">
            <w:pPr>
              <w:pStyle w:val="17"/>
              <w:keepNext/>
              <w:spacing w:after="0" w:line="500" w:lineRule="exact"/>
              <w:ind w:left="63" w:right="63"/>
              <w:rPr>
                <w:rFonts w:ascii="宋体" w:hAnsi="宋体"/>
                <w:color w:val="auto"/>
                <w:szCs w:val="21"/>
                <w:highlight w:val="none"/>
              </w:rPr>
            </w:pPr>
          </w:p>
        </w:tc>
        <w:tc>
          <w:tcPr>
            <w:tcW w:w="1284" w:type="dxa"/>
            <w:vAlign w:val="center"/>
          </w:tcPr>
          <w:p w14:paraId="763E43F5">
            <w:pPr>
              <w:pStyle w:val="17"/>
              <w:keepNext/>
              <w:spacing w:after="0" w:line="500" w:lineRule="exact"/>
              <w:ind w:left="63" w:right="63"/>
              <w:rPr>
                <w:rFonts w:ascii="宋体" w:hAnsi="宋体"/>
                <w:color w:val="auto"/>
                <w:szCs w:val="21"/>
                <w:highlight w:val="none"/>
              </w:rPr>
            </w:pPr>
          </w:p>
        </w:tc>
        <w:tc>
          <w:tcPr>
            <w:tcW w:w="1243" w:type="dxa"/>
            <w:vAlign w:val="center"/>
          </w:tcPr>
          <w:p w14:paraId="46C488C3">
            <w:pPr>
              <w:pStyle w:val="17"/>
              <w:keepNext/>
              <w:spacing w:after="0" w:line="500" w:lineRule="exact"/>
              <w:ind w:left="63" w:right="63"/>
              <w:rPr>
                <w:rFonts w:ascii="宋体" w:hAnsi="宋体"/>
                <w:color w:val="auto"/>
                <w:szCs w:val="21"/>
                <w:highlight w:val="none"/>
              </w:rPr>
            </w:pPr>
          </w:p>
        </w:tc>
        <w:tc>
          <w:tcPr>
            <w:tcW w:w="3598" w:type="dxa"/>
            <w:vAlign w:val="center"/>
          </w:tcPr>
          <w:p w14:paraId="16DE62FC">
            <w:pPr>
              <w:pStyle w:val="17"/>
              <w:keepNext/>
              <w:spacing w:after="0" w:line="500" w:lineRule="exact"/>
              <w:ind w:left="63" w:right="63"/>
              <w:rPr>
                <w:rFonts w:ascii="宋体" w:hAnsi="宋体"/>
                <w:color w:val="auto"/>
                <w:szCs w:val="21"/>
                <w:highlight w:val="none"/>
              </w:rPr>
            </w:pPr>
          </w:p>
        </w:tc>
      </w:tr>
      <w:tr w14:paraId="64062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7ABEB3FD">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材料</w:t>
            </w:r>
            <w:r>
              <w:rPr>
                <w:rFonts w:ascii="宋体" w:hAnsi="宋体"/>
                <w:color w:val="auto"/>
                <w:szCs w:val="21"/>
                <w:highlight w:val="none"/>
              </w:rPr>
              <w:t>管理</w:t>
            </w:r>
          </w:p>
        </w:tc>
        <w:tc>
          <w:tcPr>
            <w:tcW w:w="1051" w:type="dxa"/>
            <w:vAlign w:val="center"/>
          </w:tcPr>
          <w:p w14:paraId="649F73EC">
            <w:pPr>
              <w:pStyle w:val="17"/>
              <w:keepNext/>
              <w:spacing w:after="0" w:line="500" w:lineRule="exact"/>
              <w:ind w:left="63" w:right="63"/>
              <w:rPr>
                <w:rFonts w:ascii="宋体" w:hAnsi="宋体"/>
                <w:color w:val="auto"/>
                <w:szCs w:val="21"/>
                <w:highlight w:val="none"/>
              </w:rPr>
            </w:pPr>
          </w:p>
        </w:tc>
        <w:tc>
          <w:tcPr>
            <w:tcW w:w="1284" w:type="dxa"/>
            <w:vAlign w:val="center"/>
          </w:tcPr>
          <w:p w14:paraId="7011CE1E">
            <w:pPr>
              <w:pStyle w:val="17"/>
              <w:keepNext/>
              <w:spacing w:after="0" w:line="500" w:lineRule="exact"/>
              <w:ind w:left="63" w:right="63"/>
              <w:rPr>
                <w:rFonts w:ascii="宋体" w:hAnsi="宋体"/>
                <w:color w:val="auto"/>
                <w:szCs w:val="21"/>
                <w:highlight w:val="none"/>
              </w:rPr>
            </w:pPr>
          </w:p>
        </w:tc>
        <w:tc>
          <w:tcPr>
            <w:tcW w:w="1243" w:type="dxa"/>
            <w:vAlign w:val="center"/>
          </w:tcPr>
          <w:p w14:paraId="7D902932">
            <w:pPr>
              <w:pStyle w:val="17"/>
              <w:keepNext/>
              <w:spacing w:after="0" w:line="500" w:lineRule="exact"/>
              <w:ind w:left="63" w:right="63"/>
              <w:rPr>
                <w:rFonts w:ascii="宋体" w:hAnsi="宋体"/>
                <w:color w:val="auto"/>
                <w:szCs w:val="21"/>
                <w:highlight w:val="none"/>
              </w:rPr>
            </w:pPr>
          </w:p>
        </w:tc>
        <w:tc>
          <w:tcPr>
            <w:tcW w:w="3598" w:type="dxa"/>
            <w:vAlign w:val="center"/>
          </w:tcPr>
          <w:p w14:paraId="324FDF80">
            <w:pPr>
              <w:pStyle w:val="17"/>
              <w:keepNext/>
              <w:spacing w:after="0" w:line="500" w:lineRule="exact"/>
              <w:ind w:left="63" w:right="63"/>
              <w:rPr>
                <w:rFonts w:ascii="宋体" w:hAnsi="宋体"/>
                <w:color w:val="auto"/>
                <w:szCs w:val="21"/>
                <w:highlight w:val="none"/>
              </w:rPr>
            </w:pPr>
          </w:p>
        </w:tc>
      </w:tr>
      <w:tr w14:paraId="758F1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4C6DC53">
            <w:pPr>
              <w:pStyle w:val="17"/>
              <w:keepNext/>
              <w:spacing w:after="0" w:line="500" w:lineRule="exact"/>
              <w:ind w:left="63" w:right="63"/>
              <w:rPr>
                <w:rFonts w:ascii="宋体" w:hAnsi="宋体"/>
                <w:color w:val="auto"/>
                <w:szCs w:val="21"/>
                <w:highlight w:val="none"/>
              </w:rPr>
            </w:pPr>
          </w:p>
        </w:tc>
        <w:tc>
          <w:tcPr>
            <w:tcW w:w="1051" w:type="dxa"/>
            <w:vAlign w:val="center"/>
          </w:tcPr>
          <w:p w14:paraId="39BA1E4F">
            <w:pPr>
              <w:pStyle w:val="17"/>
              <w:keepNext/>
              <w:spacing w:after="0" w:line="500" w:lineRule="exact"/>
              <w:ind w:left="63" w:right="63"/>
              <w:rPr>
                <w:rFonts w:ascii="宋体" w:hAnsi="宋体"/>
                <w:color w:val="auto"/>
                <w:szCs w:val="21"/>
                <w:highlight w:val="none"/>
              </w:rPr>
            </w:pPr>
          </w:p>
        </w:tc>
        <w:tc>
          <w:tcPr>
            <w:tcW w:w="1284" w:type="dxa"/>
            <w:vAlign w:val="center"/>
          </w:tcPr>
          <w:p w14:paraId="76AEF3A3">
            <w:pPr>
              <w:pStyle w:val="17"/>
              <w:keepNext/>
              <w:spacing w:after="0" w:line="500" w:lineRule="exact"/>
              <w:ind w:left="63" w:right="63"/>
              <w:rPr>
                <w:rFonts w:ascii="宋体" w:hAnsi="宋体"/>
                <w:color w:val="auto"/>
                <w:szCs w:val="21"/>
                <w:highlight w:val="none"/>
              </w:rPr>
            </w:pPr>
          </w:p>
        </w:tc>
        <w:tc>
          <w:tcPr>
            <w:tcW w:w="1243" w:type="dxa"/>
            <w:vAlign w:val="center"/>
          </w:tcPr>
          <w:p w14:paraId="5C804692">
            <w:pPr>
              <w:pStyle w:val="17"/>
              <w:keepNext/>
              <w:spacing w:after="0" w:line="500" w:lineRule="exact"/>
              <w:ind w:left="63" w:right="63"/>
              <w:rPr>
                <w:rFonts w:ascii="宋体" w:hAnsi="宋体"/>
                <w:color w:val="auto"/>
                <w:szCs w:val="21"/>
                <w:highlight w:val="none"/>
              </w:rPr>
            </w:pPr>
          </w:p>
        </w:tc>
        <w:tc>
          <w:tcPr>
            <w:tcW w:w="3598" w:type="dxa"/>
            <w:vAlign w:val="center"/>
          </w:tcPr>
          <w:p w14:paraId="2EC83FDC">
            <w:pPr>
              <w:pStyle w:val="17"/>
              <w:keepNext/>
              <w:spacing w:after="0" w:line="500" w:lineRule="exact"/>
              <w:ind w:left="63" w:right="63"/>
              <w:rPr>
                <w:rFonts w:ascii="宋体" w:hAnsi="宋体"/>
                <w:color w:val="auto"/>
                <w:szCs w:val="21"/>
                <w:highlight w:val="none"/>
              </w:rPr>
            </w:pPr>
          </w:p>
        </w:tc>
      </w:tr>
      <w:tr w14:paraId="578C0D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72050C0D">
            <w:pPr>
              <w:pStyle w:val="17"/>
              <w:keepNext/>
              <w:spacing w:after="0" w:line="500" w:lineRule="exact"/>
              <w:ind w:left="63" w:right="63"/>
              <w:rPr>
                <w:rFonts w:ascii="宋体" w:hAnsi="宋体"/>
                <w:color w:val="auto"/>
                <w:szCs w:val="21"/>
                <w:highlight w:val="none"/>
              </w:rPr>
            </w:pPr>
          </w:p>
        </w:tc>
        <w:tc>
          <w:tcPr>
            <w:tcW w:w="1051" w:type="dxa"/>
            <w:vAlign w:val="center"/>
          </w:tcPr>
          <w:p w14:paraId="3DDE6F4F">
            <w:pPr>
              <w:pStyle w:val="17"/>
              <w:keepNext/>
              <w:spacing w:after="0" w:line="500" w:lineRule="exact"/>
              <w:ind w:left="63" w:right="63"/>
              <w:rPr>
                <w:rFonts w:ascii="宋体" w:hAnsi="宋体"/>
                <w:color w:val="auto"/>
                <w:szCs w:val="21"/>
                <w:highlight w:val="none"/>
              </w:rPr>
            </w:pPr>
          </w:p>
        </w:tc>
        <w:tc>
          <w:tcPr>
            <w:tcW w:w="1284" w:type="dxa"/>
            <w:vAlign w:val="center"/>
          </w:tcPr>
          <w:p w14:paraId="21CC66DA">
            <w:pPr>
              <w:pStyle w:val="17"/>
              <w:keepNext/>
              <w:spacing w:after="0" w:line="500" w:lineRule="exact"/>
              <w:ind w:left="63" w:right="63"/>
              <w:rPr>
                <w:rFonts w:ascii="宋体" w:hAnsi="宋体"/>
                <w:color w:val="auto"/>
                <w:szCs w:val="21"/>
                <w:highlight w:val="none"/>
              </w:rPr>
            </w:pPr>
          </w:p>
        </w:tc>
        <w:tc>
          <w:tcPr>
            <w:tcW w:w="1243" w:type="dxa"/>
            <w:vAlign w:val="center"/>
          </w:tcPr>
          <w:p w14:paraId="1D13EE54">
            <w:pPr>
              <w:pStyle w:val="17"/>
              <w:keepNext/>
              <w:spacing w:after="0" w:line="500" w:lineRule="exact"/>
              <w:ind w:left="63" w:right="63"/>
              <w:rPr>
                <w:rFonts w:ascii="宋体" w:hAnsi="宋体"/>
                <w:color w:val="auto"/>
                <w:szCs w:val="21"/>
                <w:highlight w:val="none"/>
              </w:rPr>
            </w:pPr>
          </w:p>
        </w:tc>
        <w:tc>
          <w:tcPr>
            <w:tcW w:w="3598" w:type="dxa"/>
            <w:vAlign w:val="center"/>
          </w:tcPr>
          <w:p w14:paraId="1C47B827">
            <w:pPr>
              <w:pStyle w:val="17"/>
              <w:keepNext/>
              <w:spacing w:after="0" w:line="500" w:lineRule="exact"/>
              <w:ind w:left="63" w:right="63"/>
              <w:rPr>
                <w:rFonts w:ascii="宋体" w:hAnsi="宋体"/>
                <w:color w:val="auto"/>
                <w:szCs w:val="21"/>
                <w:highlight w:val="none"/>
              </w:rPr>
            </w:pPr>
          </w:p>
        </w:tc>
      </w:tr>
      <w:tr w14:paraId="4A1303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6" w:space="0"/>
            </w:tcBorders>
            <w:vAlign w:val="center"/>
          </w:tcPr>
          <w:p w14:paraId="328AB3C8">
            <w:pPr>
              <w:pStyle w:val="17"/>
              <w:keepNext/>
              <w:spacing w:after="0" w:line="500" w:lineRule="exact"/>
              <w:ind w:left="63" w:right="63"/>
              <w:rPr>
                <w:rFonts w:ascii="宋体" w:hAnsi="宋体"/>
                <w:color w:val="auto"/>
                <w:szCs w:val="21"/>
                <w:highlight w:val="none"/>
              </w:rPr>
            </w:pPr>
          </w:p>
        </w:tc>
        <w:tc>
          <w:tcPr>
            <w:tcW w:w="1051" w:type="dxa"/>
            <w:vAlign w:val="center"/>
          </w:tcPr>
          <w:p w14:paraId="5B8DDB7C">
            <w:pPr>
              <w:pStyle w:val="17"/>
              <w:keepNext/>
              <w:spacing w:after="0" w:line="500" w:lineRule="exact"/>
              <w:ind w:left="63" w:right="63"/>
              <w:rPr>
                <w:rFonts w:ascii="宋体" w:hAnsi="宋体"/>
                <w:color w:val="auto"/>
                <w:szCs w:val="21"/>
                <w:highlight w:val="none"/>
              </w:rPr>
            </w:pPr>
          </w:p>
        </w:tc>
        <w:tc>
          <w:tcPr>
            <w:tcW w:w="1284" w:type="dxa"/>
            <w:vAlign w:val="center"/>
          </w:tcPr>
          <w:p w14:paraId="6333C83B">
            <w:pPr>
              <w:pStyle w:val="17"/>
              <w:keepNext/>
              <w:spacing w:after="0" w:line="500" w:lineRule="exact"/>
              <w:ind w:left="63" w:right="63"/>
              <w:rPr>
                <w:rFonts w:ascii="宋体" w:hAnsi="宋体"/>
                <w:color w:val="auto"/>
                <w:szCs w:val="21"/>
                <w:highlight w:val="none"/>
              </w:rPr>
            </w:pPr>
          </w:p>
        </w:tc>
        <w:tc>
          <w:tcPr>
            <w:tcW w:w="1243" w:type="dxa"/>
            <w:vAlign w:val="center"/>
          </w:tcPr>
          <w:p w14:paraId="08AE2291">
            <w:pPr>
              <w:pStyle w:val="17"/>
              <w:keepNext/>
              <w:spacing w:after="0" w:line="500" w:lineRule="exact"/>
              <w:ind w:left="63" w:right="63"/>
              <w:rPr>
                <w:rFonts w:ascii="宋体" w:hAnsi="宋体"/>
                <w:color w:val="auto"/>
                <w:szCs w:val="21"/>
                <w:highlight w:val="none"/>
              </w:rPr>
            </w:pPr>
          </w:p>
        </w:tc>
        <w:tc>
          <w:tcPr>
            <w:tcW w:w="3598" w:type="dxa"/>
            <w:vAlign w:val="center"/>
          </w:tcPr>
          <w:p w14:paraId="2D56F4D0">
            <w:pPr>
              <w:pStyle w:val="17"/>
              <w:keepNext/>
              <w:spacing w:after="0" w:line="500" w:lineRule="exact"/>
              <w:ind w:left="63" w:right="63"/>
              <w:rPr>
                <w:rFonts w:ascii="宋体" w:hAnsi="宋体"/>
                <w:color w:val="auto"/>
                <w:szCs w:val="21"/>
                <w:highlight w:val="none"/>
              </w:rPr>
            </w:pPr>
          </w:p>
        </w:tc>
      </w:tr>
      <w:tr w14:paraId="749C4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tcBorders>
            <w:vAlign w:val="center"/>
          </w:tcPr>
          <w:p w14:paraId="5AFF1BD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其他人员</w:t>
            </w:r>
          </w:p>
        </w:tc>
        <w:tc>
          <w:tcPr>
            <w:tcW w:w="1051" w:type="dxa"/>
            <w:vAlign w:val="center"/>
          </w:tcPr>
          <w:p w14:paraId="1397AA7D">
            <w:pPr>
              <w:pStyle w:val="17"/>
              <w:keepNext/>
              <w:spacing w:after="0" w:line="500" w:lineRule="exact"/>
              <w:ind w:left="63" w:right="63"/>
              <w:rPr>
                <w:rFonts w:ascii="宋体" w:hAnsi="宋体"/>
                <w:color w:val="auto"/>
                <w:szCs w:val="21"/>
                <w:highlight w:val="none"/>
              </w:rPr>
            </w:pPr>
          </w:p>
        </w:tc>
        <w:tc>
          <w:tcPr>
            <w:tcW w:w="1284" w:type="dxa"/>
            <w:vAlign w:val="center"/>
          </w:tcPr>
          <w:p w14:paraId="42B888F4">
            <w:pPr>
              <w:pStyle w:val="17"/>
              <w:keepNext/>
              <w:spacing w:after="0" w:line="500" w:lineRule="exact"/>
              <w:ind w:left="63" w:right="63"/>
              <w:rPr>
                <w:rFonts w:ascii="宋体" w:hAnsi="宋体"/>
                <w:color w:val="auto"/>
                <w:szCs w:val="21"/>
                <w:highlight w:val="none"/>
              </w:rPr>
            </w:pPr>
          </w:p>
        </w:tc>
        <w:tc>
          <w:tcPr>
            <w:tcW w:w="1243" w:type="dxa"/>
            <w:vAlign w:val="center"/>
          </w:tcPr>
          <w:p w14:paraId="19658BCC">
            <w:pPr>
              <w:pStyle w:val="17"/>
              <w:keepNext/>
              <w:spacing w:after="0" w:line="500" w:lineRule="exact"/>
              <w:ind w:left="63" w:right="63"/>
              <w:rPr>
                <w:rFonts w:ascii="宋体" w:hAnsi="宋体"/>
                <w:color w:val="auto"/>
                <w:szCs w:val="21"/>
                <w:highlight w:val="none"/>
              </w:rPr>
            </w:pPr>
          </w:p>
        </w:tc>
        <w:tc>
          <w:tcPr>
            <w:tcW w:w="3598" w:type="dxa"/>
            <w:vAlign w:val="center"/>
          </w:tcPr>
          <w:p w14:paraId="561ED575">
            <w:pPr>
              <w:pStyle w:val="17"/>
              <w:keepNext/>
              <w:spacing w:after="0" w:line="500" w:lineRule="exact"/>
              <w:ind w:left="63" w:right="63"/>
              <w:rPr>
                <w:rFonts w:ascii="宋体" w:hAnsi="宋体"/>
                <w:color w:val="auto"/>
                <w:szCs w:val="21"/>
                <w:highlight w:val="none"/>
              </w:rPr>
            </w:pPr>
          </w:p>
        </w:tc>
      </w:tr>
      <w:tr w14:paraId="7DE0B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7852AE9B">
            <w:pPr>
              <w:pStyle w:val="17"/>
              <w:keepNext/>
              <w:spacing w:after="0" w:line="500" w:lineRule="exact"/>
              <w:ind w:left="63" w:right="63"/>
              <w:rPr>
                <w:rFonts w:ascii="宋体" w:hAnsi="宋体"/>
                <w:color w:val="auto"/>
                <w:szCs w:val="21"/>
                <w:highlight w:val="none"/>
              </w:rPr>
            </w:pPr>
          </w:p>
        </w:tc>
        <w:tc>
          <w:tcPr>
            <w:tcW w:w="1051" w:type="dxa"/>
            <w:tcBorders>
              <w:bottom w:val="nil"/>
            </w:tcBorders>
            <w:vAlign w:val="center"/>
          </w:tcPr>
          <w:p w14:paraId="34CA6887">
            <w:pPr>
              <w:pStyle w:val="17"/>
              <w:keepNext/>
              <w:spacing w:after="0" w:line="500" w:lineRule="exact"/>
              <w:ind w:left="63" w:right="63"/>
              <w:rPr>
                <w:rFonts w:ascii="宋体" w:hAnsi="宋体"/>
                <w:color w:val="auto"/>
                <w:szCs w:val="21"/>
                <w:highlight w:val="none"/>
              </w:rPr>
            </w:pPr>
          </w:p>
        </w:tc>
        <w:tc>
          <w:tcPr>
            <w:tcW w:w="1284" w:type="dxa"/>
            <w:tcBorders>
              <w:bottom w:val="nil"/>
            </w:tcBorders>
            <w:vAlign w:val="center"/>
          </w:tcPr>
          <w:p w14:paraId="591114D9">
            <w:pPr>
              <w:pStyle w:val="17"/>
              <w:keepNext/>
              <w:spacing w:after="0" w:line="500" w:lineRule="exact"/>
              <w:ind w:left="63" w:right="63"/>
              <w:rPr>
                <w:rFonts w:ascii="宋体" w:hAnsi="宋体"/>
                <w:color w:val="auto"/>
                <w:szCs w:val="21"/>
                <w:highlight w:val="none"/>
              </w:rPr>
            </w:pPr>
          </w:p>
        </w:tc>
        <w:tc>
          <w:tcPr>
            <w:tcW w:w="1243" w:type="dxa"/>
            <w:tcBorders>
              <w:bottom w:val="nil"/>
            </w:tcBorders>
            <w:vAlign w:val="center"/>
          </w:tcPr>
          <w:p w14:paraId="0BCFE6F6">
            <w:pPr>
              <w:pStyle w:val="17"/>
              <w:keepNext/>
              <w:spacing w:after="0" w:line="500" w:lineRule="exact"/>
              <w:ind w:left="63" w:right="63"/>
              <w:rPr>
                <w:rFonts w:ascii="宋体" w:hAnsi="宋体"/>
                <w:color w:val="auto"/>
                <w:szCs w:val="21"/>
                <w:highlight w:val="none"/>
              </w:rPr>
            </w:pPr>
          </w:p>
        </w:tc>
        <w:tc>
          <w:tcPr>
            <w:tcW w:w="3598" w:type="dxa"/>
            <w:tcBorders>
              <w:bottom w:val="nil"/>
            </w:tcBorders>
            <w:vAlign w:val="center"/>
          </w:tcPr>
          <w:p w14:paraId="4217755E">
            <w:pPr>
              <w:pStyle w:val="17"/>
              <w:keepNext/>
              <w:spacing w:after="0" w:line="500" w:lineRule="exact"/>
              <w:ind w:left="63" w:right="63"/>
              <w:rPr>
                <w:rFonts w:ascii="宋体" w:hAnsi="宋体"/>
                <w:color w:val="auto"/>
                <w:szCs w:val="21"/>
                <w:highlight w:val="none"/>
              </w:rPr>
            </w:pPr>
          </w:p>
        </w:tc>
      </w:tr>
      <w:tr w14:paraId="77F3F6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single" w:color="auto" w:sz="12" w:space="0"/>
            </w:tcBorders>
            <w:vAlign w:val="center"/>
          </w:tcPr>
          <w:p w14:paraId="4F017C4D">
            <w:pPr>
              <w:pStyle w:val="17"/>
              <w:keepNext/>
              <w:spacing w:after="0" w:line="500" w:lineRule="exact"/>
              <w:ind w:left="63" w:right="63"/>
              <w:rPr>
                <w:rFonts w:ascii="宋体" w:hAnsi="宋体"/>
                <w:color w:val="auto"/>
                <w:szCs w:val="21"/>
                <w:highlight w:val="none"/>
              </w:rPr>
            </w:pPr>
          </w:p>
        </w:tc>
        <w:tc>
          <w:tcPr>
            <w:tcW w:w="1051" w:type="dxa"/>
            <w:tcBorders>
              <w:bottom w:val="single" w:color="auto" w:sz="12" w:space="0"/>
            </w:tcBorders>
            <w:vAlign w:val="center"/>
          </w:tcPr>
          <w:p w14:paraId="4FF6D97D">
            <w:pPr>
              <w:pStyle w:val="17"/>
              <w:keepNext/>
              <w:spacing w:after="0" w:line="500" w:lineRule="exact"/>
              <w:ind w:left="63" w:right="63"/>
              <w:rPr>
                <w:rFonts w:ascii="宋体" w:hAnsi="宋体"/>
                <w:color w:val="auto"/>
                <w:szCs w:val="21"/>
                <w:highlight w:val="none"/>
              </w:rPr>
            </w:pPr>
          </w:p>
        </w:tc>
        <w:tc>
          <w:tcPr>
            <w:tcW w:w="1284" w:type="dxa"/>
            <w:tcBorders>
              <w:bottom w:val="single" w:color="auto" w:sz="12" w:space="0"/>
            </w:tcBorders>
            <w:vAlign w:val="center"/>
          </w:tcPr>
          <w:p w14:paraId="76AF892F">
            <w:pPr>
              <w:pStyle w:val="17"/>
              <w:keepNext/>
              <w:spacing w:after="0" w:line="500" w:lineRule="exact"/>
              <w:ind w:left="63" w:right="63"/>
              <w:rPr>
                <w:rFonts w:ascii="宋体" w:hAnsi="宋体"/>
                <w:color w:val="auto"/>
                <w:szCs w:val="21"/>
                <w:highlight w:val="none"/>
              </w:rPr>
            </w:pPr>
          </w:p>
        </w:tc>
        <w:tc>
          <w:tcPr>
            <w:tcW w:w="1243" w:type="dxa"/>
            <w:tcBorders>
              <w:bottom w:val="single" w:color="auto" w:sz="12" w:space="0"/>
            </w:tcBorders>
            <w:vAlign w:val="center"/>
          </w:tcPr>
          <w:p w14:paraId="0BD284FE">
            <w:pPr>
              <w:pStyle w:val="17"/>
              <w:keepNext/>
              <w:spacing w:after="0" w:line="500" w:lineRule="exact"/>
              <w:ind w:left="63" w:right="63"/>
              <w:rPr>
                <w:rFonts w:ascii="宋体" w:hAnsi="宋体"/>
                <w:color w:val="auto"/>
                <w:szCs w:val="21"/>
                <w:highlight w:val="none"/>
              </w:rPr>
            </w:pPr>
          </w:p>
        </w:tc>
        <w:tc>
          <w:tcPr>
            <w:tcW w:w="3598" w:type="dxa"/>
            <w:tcBorders>
              <w:bottom w:val="single" w:color="auto" w:sz="12" w:space="0"/>
            </w:tcBorders>
            <w:vAlign w:val="center"/>
          </w:tcPr>
          <w:p w14:paraId="5EACCC8B">
            <w:pPr>
              <w:pStyle w:val="17"/>
              <w:keepNext/>
              <w:spacing w:after="0" w:line="500" w:lineRule="exact"/>
              <w:ind w:left="63" w:right="63"/>
              <w:rPr>
                <w:rFonts w:ascii="宋体" w:hAnsi="宋体"/>
                <w:color w:val="auto"/>
                <w:szCs w:val="21"/>
                <w:highlight w:val="none"/>
              </w:rPr>
            </w:pPr>
          </w:p>
        </w:tc>
      </w:tr>
    </w:tbl>
    <w:p w14:paraId="0005726F">
      <w:pPr>
        <w:spacing w:line="500" w:lineRule="exact"/>
        <w:ind w:right="150"/>
        <w:jc w:val="left"/>
        <w:rPr>
          <w:rFonts w:ascii="宋体" w:hAnsi="宋体"/>
          <w:color w:val="auto"/>
          <w:szCs w:val="21"/>
          <w:highlight w:val="none"/>
        </w:rPr>
      </w:pPr>
    </w:p>
    <w:p w14:paraId="45AE0397">
      <w:pPr>
        <w:pStyle w:val="4"/>
        <w:spacing w:line="500" w:lineRule="exact"/>
        <w:jc w:val="left"/>
        <w:rPr>
          <w:color w:val="auto"/>
          <w:sz w:val="21"/>
          <w:szCs w:val="21"/>
          <w:highlight w:val="none"/>
        </w:rPr>
      </w:pPr>
      <w:bookmarkStart w:id="33" w:name="_Toc477792712"/>
      <w:r>
        <w:rPr>
          <w:color w:val="auto"/>
          <w:sz w:val="21"/>
          <w:szCs w:val="21"/>
          <w:highlight w:val="none"/>
        </w:rPr>
        <w:t>附件</w:t>
      </w:r>
      <w:r>
        <w:rPr>
          <w:rFonts w:hint="eastAsia"/>
          <w:color w:val="auto"/>
          <w:sz w:val="21"/>
          <w:szCs w:val="21"/>
          <w:highlight w:val="none"/>
          <w:lang w:val="en-US" w:eastAsia="zh-CN"/>
        </w:rPr>
        <w:t>7</w:t>
      </w:r>
      <w:r>
        <w:rPr>
          <w:color w:val="auto"/>
          <w:sz w:val="21"/>
          <w:szCs w:val="21"/>
          <w:highlight w:val="none"/>
        </w:rPr>
        <w:t>-1：材料暂估价表</w:t>
      </w:r>
      <w:bookmarkEnd w:id="33"/>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5"/>
        <w:gridCol w:w="1982"/>
        <w:gridCol w:w="851"/>
        <w:gridCol w:w="994"/>
        <w:gridCol w:w="1132"/>
        <w:gridCol w:w="1418"/>
        <w:gridCol w:w="1701"/>
      </w:tblGrid>
      <w:tr w14:paraId="1F1C4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Borders>
              <w:top w:val="single" w:color="auto" w:sz="12" w:space="0"/>
              <w:bottom w:val="double" w:color="auto" w:sz="6" w:space="0"/>
            </w:tcBorders>
          </w:tcPr>
          <w:p w14:paraId="78F81C06">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序号</w:t>
            </w:r>
          </w:p>
        </w:tc>
        <w:tc>
          <w:tcPr>
            <w:tcW w:w="1982" w:type="dxa"/>
            <w:tcBorders>
              <w:top w:val="single" w:color="auto" w:sz="12" w:space="0"/>
              <w:bottom w:val="double" w:color="auto" w:sz="6" w:space="0"/>
            </w:tcBorders>
          </w:tcPr>
          <w:p w14:paraId="273AF74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名称</w:t>
            </w:r>
          </w:p>
        </w:tc>
        <w:tc>
          <w:tcPr>
            <w:tcW w:w="851" w:type="dxa"/>
            <w:tcBorders>
              <w:top w:val="single" w:color="auto" w:sz="12" w:space="0"/>
              <w:bottom w:val="double" w:color="auto" w:sz="6" w:space="0"/>
            </w:tcBorders>
          </w:tcPr>
          <w:p w14:paraId="7F410928">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单位</w:t>
            </w:r>
          </w:p>
        </w:tc>
        <w:tc>
          <w:tcPr>
            <w:tcW w:w="994" w:type="dxa"/>
            <w:tcBorders>
              <w:top w:val="single" w:color="auto" w:sz="12" w:space="0"/>
              <w:bottom w:val="double" w:color="auto" w:sz="6" w:space="0"/>
            </w:tcBorders>
          </w:tcPr>
          <w:p w14:paraId="640D0538">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数量</w:t>
            </w:r>
          </w:p>
        </w:tc>
        <w:tc>
          <w:tcPr>
            <w:tcW w:w="1132" w:type="dxa"/>
            <w:tcBorders>
              <w:top w:val="single" w:color="auto" w:sz="12" w:space="0"/>
              <w:bottom w:val="double" w:color="auto" w:sz="6" w:space="0"/>
            </w:tcBorders>
          </w:tcPr>
          <w:p w14:paraId="6AA94087">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单价</w:t>
            </w:r>
            <w:r>
              <w:rPr>
                <w:rFonts w:hint="eastAsia" w:ascii="宋体" w:hAnsi="宋体"/>
                <w:color w:val="auto"/>
                <w:szCs w:val="21"/>
                <w:highlight w:val="none"/>
              </w:rPr>
              <w:t>（元）</w:t>
            </w:r>
          </w:p>
        </w:tc>
        <w:tc>
          <w:tcPr>
            <w:tcW w:w="1418" w:type="dxa"/>
            <w:tcBorders>
              <w:top w:val="single" w:color="auto" w:sz="12" w:space="0"/>
              <w:bottom w:val="double" w:color="auto" w:sz="6" w:space="0"/>
            </w:tcBorders>
          </w:tcPr>
          <w:p w14:paraId="7A4BC6E2">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合价</w:t>
            </w:r>
            <w:r>
              <w:rPr>
                <w:rFonts w:hint="eastAsia" w:ascii="宋体" w:hAnsi="宋体"/>
                <w:color w:val="auto"/>
                <w:szCs w:val="21"/>
                <w:highlight w:val="none"/>
              </w:rPr>
              <w:t>（元）</w:t>
            </w:r>
          </w:p>
        </w:tc>
        <w:tc>
          <w:tcPr>
            <w:tcW w:w="1701" w:type="dxa"/>
            <w:tcBorders>
              <w:top w:val="single" w:color="auto" w:sz="12" w:space="0"/>
              <w:bottom w:val="double" w:color="auto" w:sz="6" w:space="0"/>
            </w:tcBorders>
          </w:tcPr>
          <w:p w14:paraId="44B2BFE1">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备注</w:t>
            </w:r>
          </w:p>
        </w:tc>
      </w:tr>
      <w:tr w14:paraId="5546C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Borders>
              <w:top w:val="double" w:color="auto" w:sz="6" w:space="0"/>
              <w:bottom w:val="single" w:color="auto" w:sz="6" w:space="0"/>
            </w:tcBorders>
          </w:tcPr>
          <w:p w14:paraId="35527167">
            <w:pPr>
              <w:pStyle w:val="17"/>
              <w:keepNext/>
              <w:spacing w:after="0" w:line="500" w:lineRule="exact"/>
              <w:ind w:left="63" w:right="63"/>
              <w:rPr>
                <w:rFonts w:ascii="宋体" w:hAnsi="宋体"/>
                <w:color w:val="auto"/>
                <w:szCs w:val="21"/>
                <w:highlight w:val="none"/>
              </w:rPr>
            </w:pPr>
          </w:p>
        </w:tc>
        <w:tc>
          <w:tcPr>
            <w:tcW w:w="1982" w:type="dxa"/>
            <w:tcBorders>
              <w:top w:val="double" w:color="auto" w:sz="6" w:space="0"/>
              <w:bottom w:val="single" w:color="auto" w:sz="6" w:space="0"/>
            </w:tcBorders>
          </w:tcPr>
          <w:p w14:paraId="17728189">
            <w:pPr>
              <w:pStyle w:val="17"/>
              <w:keepNext/>
              <w:spacing w:after="0" w:line="500" w:lineRule="exact"/>
              <w:ind w:left="63" w:right="63" w:firstLine="140" w:firstLineChars="50"/>
              <w:rPr>
                <w:rFonts w:ascii="宋体" w:hAnsi="宋体"/>
                <w:color w:val="auto"/>
                <w:szCs w:val="21"/>
                <w:highlight w:val="none"/>
              </w:rPr>
            </w:pPr>
            <w:r>
              <w:rPr>
                <w:rFonts w:hint="eastAsia" w:ascii="宋体" w:hAnsi="宋体"/>
                <w:color w:val="auto"/>
                <w:szCs w:val="21"/>
                <w:highlight w:val="none"/>
              </w:rPr>
              <w:t xml:space="preserve"> </w:t>
            </w:r>
          </w:p>
        </w:tc>
        <w:tc>
          <w:tcPr>
            <w:tcW w:w="851" w:type="dxa"/>
            <w:tcBorders>
              <w:top w:val="double" w:color="auto" w:sz="6" w:space="0"/>
              <w:bottom w:val="single" w:color="auto" w:sz="6" w:space="0"/>
            </w:tcBorders>
          </w:tcPr>
          <w:p w14:paraId="3979DAC7">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994" w:type="dxa"/>
            <w:tcBorders>
              <w:top w:val="double" w:color="auto" w:sz="6" w:space="0"/>
              <w:bottom w:val="single" w:color="auto" w:sz="6" w:space="0"/>
            </w:tcBorders>
          </w:tcPr>
          <w:p w14:paraId="7467206B">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132" w:type="dxa"/>
            <w:tcBorders>
              <w:top w:val="double" w:color="auto" w:sz="6" w:space="0"/>
              <w:bottom w:val="single" w:color="auto" w:sz="6" w:space="0"/>
            </w:tcBorders>
          </w:tcPr>
          <w:p w14:paraId="280EBCCE">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418" w:type="dxa"/>
            <w:tcBorders>
              <w:top w:val="double" w:color="auto" w:sz="6" w:space="0"/>
              <w:bottom w:val="single" w:color="auto" w:sz="6" w:space="0"/>
            </w:tcBorders>
          </w:tcPr>
          <w:p w14:paraId="32669BEE">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 xml:space="preserve"> </w:t>
            </w:r>
          </w:p>
        </w:tc>
        <w:tc>
          <w:tcPr>
            <w:tcW w:w="1701" w:type="dxa"/>
            <w:tcBorders>
              <w:top w:val="double" w:color="auto" w:sz="6" w:space="0"/>
              <w:bottom w:val="single" w:color="auto" w:sz="6" w:space="0"/>
            </w:tcBorders>
          </w:tcPr>
          <w:p w14:paraId="35E6EF8A">
            <w:pPr>
              <w:pStyle w:val="17"/>
              <w:keepNext/>
              <w:spacing w:after="0" w:line="500" w:lineRule="exact"/>
              <w:ind w:left="63" w:right="63"/>
              <w:rPr>
                <w:rFonts w:ascii="宋体" w:hAnsi="宋体"/>
                <w:color w:val="auto"/>
                <w:szCs w:val="21"/>
                <w:highlight w:val="none"/>
              </w:rPr>
            </w:pPr>
          </w:p>
        </w:tc>
      </w:tr>
      <w:tr w14:paraId="00987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Borders>
              <w:top w:val="nil"/>
            </w:tcBorders>
          </w:tcPr>
          <w:p w14:paraId="141EA6F0">
            <w:pPr>
              <w:pStyle w:val="17"/>
              <w:keepNext/>
              <w:spacing w:after="0" w:line="500" w:lineRule="exact"/>
              <w:ind w:left="63" w:right="63"/>
              <w:rPr>
                <w:rFonts w:ascii="宋体" w:hAnsi="宋体"/>
                <w:color w:val="auto"/>
                <w:szCs w:val="21"/>
                <w:highlight w:val="none"/>
              </w:rPr>
            </w:pPr>
          </w:p>
        </w:tc>
        <w:tc>
          <w:tcPr>
            <w:tcW w:w="1982" w:type="dxa"/>
            <w:tcBorders>
              <w:top w:val="nil"/>
            </w:tcBorders>
          </w:tcPr>
          <w:p w14:paraId="7CD43D8B">
            <w:pPr>
              <w:pStyle w:val="17"/>
              <w:keepNext/>
              <w:spacing w:after="0" w:line="500" w:lineRule="exact"/>
              <w:ind w:left="63" w:right="63"/>
              <w:rPr>
                <w:rFonts w:ascii="宋体" w:hAnsi="宋体"/>
                <w:color w:val="auto"/>
                <w:szCs w:val="21"/>
                <w:highlight w:val="none"/>
              </w:rPr>
            </w:pPr>
          </w:p>
        </w:tc>
        <w:tc>
          <w:tcPr>
            <w:tcW w:w="851" w:type="dxa"/>
            <w:tcBorders>
              <w:top w:val="nil"/>
            </w:tcBorders>
          </w:tcPr>
          <w:p w14:paraId="4F0643AB">
            <w:pPr>
              <w:pStyle w:val="17"/>
              <w:keepNext/>
              <w:spacing w:after="0" w:line="500" w:lineRule="exact"/>
              <w:ind w:left="63" w:right="63"/>
              <w:rPr>
                <w:rFonts w:ascii="宋体" w:hAnsi="宋体"/>
                <w:color w:val="auto"/>
                <w:szCs w:val="21"/>
                <w:highlight w:val="none"/>
              </w:rPr>
            </w:pPr>
          </w:p>
        </w:tc>
        <w:tc>
          <w:tcPr>
            <w:tcW w:w="994" w:type="dxa"/>
            <w:tcBorders>
              <w:top w:val="nil"/>
            </w:tcBorders>
          </w:tcPr>
          <w:p w14:paraId="4AD9B429">
            <w:pPr>
              <w:pStyle w:val="17"/>
              <w:keepNext/>
              <w:spacing w:after="0" w:line="500" w:lineRule="exact"/>
              <w:ind w:left="63" w:right="63"/>
              <w:rPr>
                <w:rFonts w:ascii="宋体" w:hAnsi="宋体"/>
                <w:color w:val="auto"/>
                <w:szCs w:val="21"/>
                <w:highlight w:val="none"/>
              </w:rPr>
            </w:pPr>
          </w:p>
        </w:tc>
        <w:tc>
          <w:tcPr>
            <w:tcW w:w="1132" w:type="dxa"/>
            <w:tcBorders>
              <w:top w:val="nil"/>
            </w:tcBorders>
          </w:tcPr>
          <w:p w14:paraId="6D89A9BE">
            <w:pPr>
              <w:pStyle w:val="17"/>
              <w:keepNext/>
              <w:spacing w:after="0" w:line="500" w:lineRule="exact"/>
              <w:ind w:left="63" w:right="63"/>
              <w:rPr>
                <w:rFonts w:ascii="宋体" w:hAnsi="宋体"/>
                <w:color w:val="auto"/>
                <w:szCs w:val="21"/>
                <w:highlight w:val="none"/>
              </w:rPr>
            </w:pPr>
          </w:p>
        </w:tc>
        <w:tc>
          <w:tcPr>
            <w:tcW w:w="1418" w:type="dxa"/>
            <w:tcBorders>
              <w:top w:val="nil"/>
            </w:tcBorders>
          </w:tcPr>
          <w:p w14:paraId="0CDD5AD4">
            <w:pPr>
              <w:pStyle w:val="17"/>
              <w:keepNext/>
              <w:spacing w:after="0" w:line="500" w:lineRule="exact"/>
              <w:ind w:left="63" w:right="63"/>
              <w:rPr>
                <w:rFonts w:ascii="宋体" w:hAnsi="宋体"/>
                <w:color w:val="auto"/>
                <w:szCs w:val="21"/>
                <w:highlight w:val="none"/>
              </w:rPr>
            </w:pPr>
          </w:p>
        </w:tc>
        <w:tc>
          <w:tcPr>
            <w:tcW w:w="1701" w:type="dxa"/>
            <w:tcBorders>
              <w:top w:val="nil"/>
            </w:tcBorders>
          </w:tcPr>
          <w:p w14:paraId="1FCAD1F0">
            <w:pPr>
              <w:pStyle w:val="17"/>
              <w:keepNext/>
              <w:spacing w:after="0" w:line="500" w:lineRule="exact"/>
              <w:ind w:left="63" w:right="63"/>
              <w:rPr>
                <w:rFonts w:ascii="宋体" w:hAnsi="宋体"/>
                <w:color w:val="auto"/>
                <w:szCs w:val="21"/>
                <w:highlight w:val="none"/>
              </w:rPr>
            </w:pPr>
          </w:p>
        </w:tc>
      </w:tr>
      <w:tr w14:paraId="11A91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25007255">
            <w:pPr>
              <w:pStyle w:val="17"/>
              <w:keepNext/>
              <w:spacing w:after="0" w:line="500" w:lineRule="exact"/>
              <w:ind w:left="63" w:right="63"/>
              <w:rPr>
                <w:rFonts w:ascii="宋体" w:hAnsi="宋体"/>
                <w:color w:val="auto"/>
                <w:szCs w:val="21"/>
                <w:highlight w:val="none"/>
              </w:rPr>
            </w:pPr>
          </w:p>
        </w:tc>
        <w:tc>
          <w:tcPr>
            <w:tcW w:w="1982" w:type="dxa"/>
          </w:tcPr>
          <w:p w14:paraId="4191C901">
            <w:pPr>
              <w:pStyle w:val="17"/>
              <w:keepNext/>
              <w:spacing w:after="0" w:line="500" w:lineRule="exact"/>
              <w:ind w:left="63" w:right="63"/>
              <w:rPr>
                <w:rFonts w:ascii="宋体" w:hAnsi="宋体"/>
                <w:color w:val="auto"/>
                <w:szCs w:val="21"/>
                <w:highlight w:val="none"/>
              </w:rPr>
            </w:pPr>
          </w:p>
        </w:tc>
        <w:tc>
          <w:tcPr>
            <w:tcW w:w="851" w:type="dxa"/>
          </w:tcPr>
          <w:p w14:paraId="25F981DE">
            <w:pPr>
              <w:pStyle w:val="17"/>
              <w:keepNext/>
              <w:spacing w:after="0" w:line="500" w:lineRule="exact"/>
              <w:ind w:left="63" w:right="63"/>
              <w:rPr>
                <w:rFonts w:ascii="宋体" w:hAnsi="宋体"/>
                <w:color w:val="auto"/>
                <w:szCs w:val="21"/>
                <w:highlight w:val="none"/>
              </w:rPr>
            </w:pPr>
          </w:p>
        </w:tc>
        <w:tc>
          <w:tcPr>
            <w:tcW w:w="994" w:type="dxa"/>
          </w:tcPr>
          <w:p w14:paraId="66E71169">
            <w:pPr>
              <w:pStyle w:val="17"/>
              <w:keepNext/>
              <w:spacing w:after="0" w:line="500" w:lineRule="exact"/>
              <w:ind w:left="63" w:right="63"/>
              <w:rPr>
                <w:rFonts w:ascii="宋体" w:hAnsi="宋体"/>
                <w:color w:val="auto"/>
                <w:szCs w:val="21"/>
                <w:highlight w:val="none"/>
              </w:rPr>
            </w:pPr>
          </w:p>
        </w:tc>
        <w:tc>
          <w:tcPr>
            <w:tcW w:w="1132" w:type="dxa"/>
          </w:tcPr>
          <w:p w14:paraId="1BFC4869">
            <w:pPr>
              <w:pStyle w:val="17"/>
              <w:keepNext/>
              <w:spacing w:after="0" w:line="500" w:lineRule="exact"/>
              <w:ind w:left="63" w:right="63"/>
              <w:rPr>
                <w:rFonts w:ascii="宋体" w:hAnsi="宋体"/>
                <w:color w:val="auto"/>
                <w:szCs w:val="21"/>
                <w:highlight w:val="none"/>
              </w:rPr>
            </w:pPr>
          </w:p>
        </w:tc>
        <w:tc>
          <w:tcPr>
            <w:tcW w:w="1418" w:type="dxa"/>
          </w:tcPr>
          <w:p w14:paraId="5B2D0704">
            <w:pPr>
              <w:pStyle w:val="17"/>
              <w:keepNext/>
              <w:spacing w:after="0" w:line="500" w:lineRule="exact"/>
              <w:ind w:left="63" w:right="63"/>
              <w:rPr>
                <w:rFonts w:ascii="宋体" w:hAnsi="宋体"/>
                <w:color w:val="auto"/>
                <w:szCs w:val="21"/>
                <w:highlight w:val="none"/>
              </w:rPr>
            </w:pPr>
          </w:p>
        </w:tc>
        <w:tc>
          <w:tcPr>
            <w:tcW w:w="1701" w:type="dxa"/>
          </w:tcPr>
          <w:p w14:paraId="00B5A6D9">
            <w:pPr>
              <w:pStyle w:val="17"/>
              <w:keepNext/>
              <w:spacing w:after="0" w:line="500" w:lineRule="exact"/>
              <w:ind w:left="63" w:right="63"/>
              <w:rPr>
                <w:rFonts w:ascii="宋体" w:hAnsi="宋体"/>
                <w:color w:val="auto"/>
                <w:szCs w:val="21"/>
                <w:highlight w:val="none"/>
              </w:rPr>
            </w:pPr>
          </w:p>
        </w:tc>
      </w:tr>
      <w:tr w14:paraId="5B5F8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5268FA80">
            <w:pPr>
              <w:pStyle w:val="17"/>
              <w:keepNext/>
              <w:spacing w:after="0" w:line="500" w:lineRule="exact"/>
              <w:ind w:left="63" w:right="63"/>
              <w:rPr>
                <w:rFonts w:ascii="宋体" w:hAnsi="宋体"/>
                <w:color w:val="auto"/>
                <w:szCs w:val="21"/>
                <w:highlight w:val="none"/>
              </w:rPr>
            </w:pPr>
          </w:p>
        </w:tc>
        <w:tc>
          <w:tcPr>
            <w:tcW w:w="1982" w:type="dxa"/>
          </w:tcPr>
          <w:p w14:paraId="2632C07A">
            <w:pPr>
              <w:pStyle w:val="17"/>
              <w:keepNext/>
              <w:spacing w:after="0" w:line="500" w:lineRule="exact"/>
              <w:ind w:left="63" w:right="63"/>
              <w:rPr>
                <w:rFonts w:ascii="宋体" w:hAnsi="宋体"/>
                <w:color w:val="auto"/>
                <w:szCs w:val="21"/>
                <w:highlight w:val="none"/>
              </w:rPr>
            </w:pPr>
          </w:p>
        </w:tc>
        <w:tc>
          <w:tcPr>
            <w:tcW w:w="851" w:type="dxa"/>
          </w:tcPr>
          <w:p w14:paraId="7AFD6E01">
            <w:pPr>
              <w:pStyle w:val="17"/>
              <w:keepNext/>
              <w:spacing w:after="0" w:line="500" w:lineRule="exact"/>
              <w:ind w:left="63" w:right="63"/>
              <w:rPr>
                <w:rFonts w:ascii="宋体" w:hAnsi="宋体"/>
                <w:color w:val="auto"/>
                <w:szCs w:val="21"/>
                <w:highlight w:val="none"/>
              </w:rPr>
            </w:pPr>
          </w:p>
        </w:tc>
        <w:tc>
          <w:tcPr>
            <w:tcW w:w="994" w:type="dxa"/>
          </w:tcPr>
          <w:p w14:paraId="3EB5BCE5">
            <w:pPr>
              <w:pStyle w:val="17"/>
              <w:keepNext/>
              <w:spacing w:after="0" w:line="500" w:lineRule="exact"/>
              <w:ind w:left="63" w:right="63"/>
              <w:rPr>
                <w:rFonts w:ascii="宋体" w:hAnsi="宋体"/>
                <w:color w:val="auto"/>
                <w:szCs w:val="21"/>
                <w:highlight w:val="none"/>
              </w:rPr>
            </w:pPr>
          </w:p>
        </w:tc>
        <w:tc>
          <w:tcPr>
            <w:tcW w:w="1132" w:type="dxa"/>
          </w:tcPr>
          <w:p w14:paraId="0DEB28AB">
            <w:pPr>
              <w:pStyle w:val="17"/>
              <w:keepNext/>
              <w:spacing w:after="0" w:line="500" w:lineRule="exact"/>
              <w:ind w:left="63" w:right="63"/>
              <w:rPr>
                <w:rFonts w:ascii="宋体" w:hAnsi="宋体"/>
                <w:color w:val="auto"/>
                <w:szCs w:val="21"/>
                <w:highlight w:val="none"/>
              </w:rPr>
            </w:pPr>
          </w:p>
        </w:tc>
        <w:tc>
          <w:tcPr>
            <w:tcW w:w="1418" w:type="dxa"/>
          </w:tcPr>
          <w:p w14:paraId="5F825299">
            <w:pPr>
              <w:pStyle w:val="17"/>
              <w:keepNext/>
              <w:spacing w:after="0" w:line="500" w:lineRule="exact"/>
              <w:ind w:left="63" w:right="63"/>
              <w:rPr>
                <w:rFonts w:ascii="宋体" w:hAnsi="宋体"/>
                <w:color w:val="auto"/>
                <w:szCs w:val="21"/>
                <w:highlight w:val="none"/>
              </w:rPr>
            </w:pPr>
          </w:p>
        </w:tc>
        <w:tc>
          <w:tcPr>
            <w:tcW w:w="1701" w:type="dxa"/>
          </w:tcPr>
          <w:p w14:paraId="11534277">
            <w:pPr>
              <w:pStyle w:val="17"/>
              <w:keepNext/>
              <w:spacing w:after="0" w:line="500" w:lineRule="exact"/>
              <w:ind w:left="63" w:right="63"/>
              <w:rPr>
                <w:rFonts w:ascii="宋体" w:hAnsi="宋体"/>
                <w:color w:val="auto"/>
                <w:szCs w:val="21"/>
                <w:highlight w:val="none"/>
              </w:rPr>
            </w:pPr>
          </w:p>
        </w:tc>
      </w:tr>
      <w:tr w14:paraId="62490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53CF42D0">
            <w:pPr>
              <w:pStyle w:val="17"/>
              <w:keepNext/>
              <w:spacing w:after="0" w:line="500" w:lineRule="exact"/>
              <w:ind w:left="63" w:right="63"/>
              <w:rPr>
                <w:rFonts w:ascii="宋体" w:hAnsi="宋体"/>
                <w:color w:val="auto"/>
                <w:szCs w:val="21"/>
                <w:highlight w:val="none"/>
              </w:rPr>
            </w:pPr>
          </w:p>
        </w:tc>
        <w:tc>
          <w:tcPr>
            <w:tcW w:w="1982" w:type="dxa"/>
          </w:tcPr>
          <w:p w14:paraId="7F63A1D7">
            <w:pPr>
              <w:pStyle w:val="17"/>
              <w:keepNext/>
              <w:spacing w:after="0" w:line="500" w:lineRule="exact"/>
              <w:ind w:left="63" w:right="63"/>
              <w:rPr>
                <w:rFonts w:ascii="宋体" w:hAnsi="宋体"/>
                <w:color w:val="auto"/>
                <w:szCs w:val="21"/>
                <w:highlight w:val="none"/>
              </w:rPr>
            </w:pPr>
          </w:p>
        </w:tc>
        <w:tc>
          <w:tcPr>
            <w:tcW w:w="851" w:type="dxa"/>
          </w:tcPr>
          <w:p w14:paraId="41424474">
            <w:pPr>
              <w:pStyle w:val="17"/>
              <w:keepNext/>
              <w:spacing w:after="0" w:line="500" w:lineRule="exact"/>
              <w:ind w:left="63" w:right="63"/>
              <w:rPr>
                <w:rFonts w:ascii="宋体" w:hAnsi="宋体"/>
                <w:color w:val="auto"/>
                <w:szCs w:val="21"/>
                <w:highlight w:val="none"/>
              </w:rPr>
            </w:pPr>
          </w:p>
        </w:tc>
        <w:tc>
          <w:tcPr>
            <w:tcW w:w="994" w:type="dxa"/>
          </w:tcPr>
          <w:p w14:paraId="1CA399AA">
            <w:pPr>
              <w:pStyle w:val="17"/>
              <w:keepNext/>
              <w:spacing w:after="0" w:line="500" w:lineRule="exact"/>
              <w:ind w:left="63" w:right="63"/>
              <w:rPr>
                <w:rFonts w:ascii="宋体" w:hAnsi="宋体"/>
                <w:color w:val="auto"/>
                <w:szCs w:val="21"/>
                <w:highlight w:val="none"/>
              </w:rPr>
            </w:pPr>
          </w:p>
        </w:tc>
        <w:tc>
          <w:tcPr>
            <w:tcW w:w="1132" w:type="dxa"/>
          </w:tcPr>
          <w:p w14:paraId="3C8425E0">
            <w:pPr>
              <w:pStyle w:val="17"/>
              <w:keepNext/>
              <w:spacing w:after="0" w:line="500" w:lineRule="exact"/>
              <w:ind w:left="63" w:right="63"/>
              <w:rPr>
                <w:rFonts w:ascii="宋体" w:hAnsi="宋体"/>
                <w:color w:val="auto"/>
                <w:szCs w:val="21"/>
                <w:highlight w:val="none"/>
              </w:rPr>
            </w:pPr>
          </w:p>
        </w:tc>
        <w:tc>
          <w:tcPr>
            <w:tcW w:w="1418" w:type="dxa"/>
          </w:tcPr>
          <w:p w14:paraId="790C5E64">
            <w:pPr>
              <w:pStyle w:val="17"/>
              <w:keepNext/>
              <w:spacing w:after="0" w:line="500" w:lineRule="exact"/>
              <w:ind w:left="63" w:right="63"/>
              <w:rPr>
                <w:rFonts w:ascii="宋体" w:hAnsi="宋体"/>
                <w:color w:val="auto"/>
                <w:szCs w:val="21"/>
                <w:highlight w:val="none"/>
              </w:rPr>
            </w:pPr>
          </w:p>
        </w:tc>
        <w:tc>
          <w:tcPr>
            <w:tcW w:w="1701" w:type="dxa"/>
          </w:tcPr>
          <w:p w14:paraId="70273186">
            <w:pPr>
              <w:pStyle w:val="17"/>
              <w:keepNext/>
              <w:spacing w:after="0" w:line="500" w:lineRule="exact"/>
              <w:ind w:left="63" w:right="63"/>
              <w:rPr>
                <w:rFonts w:ascii="宋体" w:hAnsi="宋体"/>
                <w:color w:val="auto"/>
                <w:szCs w:val="21"/>
                <w:highlight w:val="none"/>
              </w:rPr>
            </w:pPr>
          </w:p>
        </w:tc>
      </w:tr>
      <w:tr w14:paraId="023C1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248956E7">
            <w:pPr>
              <w:pStyle w:val="17"/>
              <w:keepNext/>
              <w:spacing w:after="0" w:line="500" w:lineRule="exact"/>
              <w:ind w:left="63" w:right="63"/>
              <w:rPr>
                <w:rFonts w:ascii="宋体" w:hAnsi="宋体"/>
                <w:color w:val="auto"/>
                <w:szCs w:val="21"/>
                <w:highlight w:val="none"/>
              </w:rPr>
            </w:pPr>
          </w:p>
        </w:tc>
        <w:tc>
          <w:tcPr>
            <w:tcW w:w="1982" w:type="dxa"/>
          </w:tcPr>
          <w:p w14:paraId="3A02830D">
            <w:pPr>
              <w:pStyle w:val="17"/>
              <w:keepNext/>
              <w:spacing w:after="0" w:line="500" w:lineRule="exact"/>
              <w:ind w:left="63" w:right="63"/>
              <w:rPr>
                <w:rFonts w:ascii="宋体" w:hAnsi="宋体"/>
                <w:color w:val="auto"/>
                <w:szCs w:val="21"/>
                <w:highlight w:val="none"/>
              </w:rPr>
            </w:pPr>
          </w:p>
        </w:tc>
        <w:tc>
          <w:tcPr>
            <w:tcW w:w="851" w:type="dxa"/>
          </w:tcPr>
          <w:p w14:paraId="60D9D660">
            <w:pPr>
              <w:pStyle w:val="17"/>
              <w:keepNext/>
              <w:spacing w:after="0" w:line="500" w:lineRule="exact"/>
              <w:ind w:left="63" w:right="63"/>
              <w:rPr>
                <w:rFonts w:ascii="宋体" w:hAnsi="宋体"/>
                <w:color w:val="auto"/>
                <w:szCs w:val="21"/>
                <w:highlight w:val="none"/>
              </w:rPr>
            </w:pPr>
          </w:p>
        </w:tc>
        <w:tc>
          <w:tcPr>
            <w:tcW w:w="994" w:type="dxa"/>
          </w:tcPr>
          <w:p w14:paraId="4F59714B">
            <w:pPr>
              <w:pStyle w:val="17"/>
              <w:keepNext/>
              <w:spacing w:after="0" w:line="500" w:lineRule="exact"/>
              <w:ind w:left="63" w:right="63"/>
              <w:rPr>
                <w:rFonts w:ascii="宋体" w:hAnsi="宋体"/>
                <w:color w:val="auto"/>
                <w:szCs w:val="21"/>
                <w:highlight w:val="none"/>
              </w:rPr>
            </w:pPr>
          </w:p>
        </w:tc>
        <w:tc>
          <w:tcPr>
            <w:tcW w:w="1132" w:type="dxa"/>
          </w:tcPr>
          <w:p w14:paraId="6F1F6E9D">
            <w:pPr>
              <w:pStyle w:val="17"/>
              <w:keepNext/>
              <w:spacing w:after="0" w:line="500" w:lineRule="exact"/>
              <w:ind w:left="63" w:right="63"/>
              <w:rPr>
                <w:rFonts w:ascii="宋体" w:hAnsi="宋体"/>
                <w:color w:val="auto"/>
                <w:szCs w:val="21"/>
                <w:highlight w:val="none"/>
              </w:rPr>
            </w:pPr>
          </w:p>
        </w:tc>
        <w:tc>
          <w:tcPr>
            <w:tcW w:w="1418" w:type="dxa"/>
          </w:tcPr>
          <w:p w14:paraId="053D0D1B">
            <w:pPr>
              <w:pStyle w:val="17"/>
              <w:keepNext/>
              <w:spacing w:after="0" w:line="500" w:lineRule="exact"/>
              <w:ind w:left="63" w:right="63"/>
              <w:rPr>
                <w:rFonts w:ascii="宋体" w:hAnsi="宋体"/>
                <w:color w:val="auto"/>
                <w:szCs w:val="21"/>
                <w:highlight w:val="none"/>
              </w:rPr>
            </w:pPr>
          </w:p>
        </w:tc>
        <w:tc>
          <w:tcPr>
            <w:tcW w:w="1701" w:type="dxa"/>
          </w:tcPr>
          <w:p w14:paraId="5D24C4FD">
            <w:pPr>
              <w:pStyle w:val="17"/>
              <w:keepNext/>
              <w:spacing w:after="0" w:line="500" w:lineRule="exact"/>
              <w:ind w:left="63" w:right="63"/>
              <w:rPr>
                <w:rFonts w:ascii="宋体" w:hAnsi="宋体"/>
                <w:color w:val="auto"/>
                <w:szCs w:val="21"/>
                <w:highlight w:val="none"/>
              </w:rPr>
            </w:pPr>
          </w:p>
        </w:tc>
      </w:tr>
      <w:tr w14:paraId="7F14E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29D4AFEF">
            <w:pPr>
              <w:pStyle w:val="17"/>
              <w:keepNext/>
              <w:spacing w:after="0" w:line="500" w:lineRule="exact"/>
              <w:ind w:left="63" w:right="63"/>
              <w:rPr>
                <w:rFonts w:ascii="宋体" w:hAnsi="宋体"/>
                <w:color w:val="auto"/>
                <w:szCs w:val="21"/>
                <w:highlight w:val="none"/>
              </w:rPr>
            </w:pPr>
          </w:p>
        </w:tc>
        <w:tc>
          <w:tcPr>
            <w:tcW w:w="1982" w:type="dxa"/>
          </w:tcPr>
          <w:p w14:paraId="57354D5A">
            <w:pPr>
              <w:pStyle w:val="17"/>
              <w:keepNext/>
              <w:spacing w:after="0" w:line="500" w:lineRule="exact"/>
              <w:ind w:left="63" w:right="63"/>
              <w:rPr>
                <w:rFonts w:ascii="宋体" w:hAnsi="宋体"/>
                <w:color w:val="auto"/>
                <w:szCs w:val="21"/>
                <w:highlight w:val="none"/>
              </w:rPr>
            </w:pPr>
          </w:p>
        </w:tc>
        <w:tc>
          <w:tcPr>
            <w:tcW w:w="851" w:type="dxa"/>
          </w:tcPr>
          <w:p w14:paraId="6C487DFB">
            <w:pPr>
              <w:pStyle w:val="17"/>
              <w:keepNext/>
              <w:spacing w:after="0" w:line="500" w:lineRule="exact"/>
              <w:ind w:left="63" w:right="63"/>
              <w:rPr>
                <w:rFonts w:ascii="宋体" w:hAnsi="宋体"/>
                <w:color w:val="auto"/>
                <w:szCs w:val="21"/>
                <w:highlight w:val="none"/>
              </w:rPr>
            </w:pPr>
          </w:p>
        </w:tc>
        <w:tc>
          <w:tcPr>
            <w:tcW w:w="994" w:type="dxa"/>
          </w:tcPr>
          <w:p w14:paraId="27B43F61">
            <w:pPr>
              <w:pStyle w:val="17"/>
              <w:keepNext/>
              <w:spacing w:after="0" w:line="500" w:lineRule="exact"/>
              <w:ind w:left="63" w:right="63"/>
              <w:rPr>
                <w:rFonts w:ascii="宋体" w:hAnsi="宋体"/>
                <w:color w:val="auto"/>
                <w:szCs w:val="21"/>
                <w:highlight w:val="none"/>
              </w:rPr>
            </w:pPr>
          </w:p>
        </w:tc>
        <w:tc>
          <w:tcPr>
            <w:tcW w:w="1132" w:type="dxa"/>
          </w:tcPr>
          <w:p w14:paraId="5A6B846D">
            <w:pPr>
              <w:pStyle w:val="17"/>
              <w:keepNext/>
              <w:spacing w:after="0" w:line="500" w:lineRule="exact"/>
              <w:ind w:left="63" w:right="63"/>
              <w:rPr>
                <w:rFonts w:ascii="宋体" w:hAnsi="宋体"/>
                <w:color w:val="auto"/>
                <w:szCs w:val="21"/>
                <w:highlight w:val="none"/>
              </w:rPr>
            </w:pPr>
          </w:p>
        </w:tc>
        <w:tc>
          <w:tcPr>
            <w:tcW w:w="1418" w:type="dxa"/>
          </w:tcPr>
          <w:p w14:paraId="0A7F7F1A">
            <w:pPr>
              <w:pStyle w:val="17"/>
              <w:keepNext/>
              <w:spacing w:after="0" w:line="500" w:lineRule="exact"/>
              <w:ind w:left="63" w:right="63"/>
              <w:rPr>
                <w:rFonts w:ascii="宋体" w:hAnsi="宋体"/>
                <w:color w:val="auto"/>
                <w:szCs w:val="21"/>
                <w:highlight w:val="none"/>
              </w:rPr>
            </w:pPr>
          </w:p>
        </w:tc>
        <w:tc>
          <w:tcPr>
            <w:tcW w:w="1701" w:type="dxa"/>
          </w:tcPr>
          <w:p w14:paraId="3A31451B">
            <w:pPr>
              <w:pStyle w:val="17"/>
              <w:keepNext/>
              <w:spacing w:after="0" w:line="500" w:lineRule="exact"/>
              <w:ind w:left="63" w:right="63"/>
              <w:rPr>
                <w:rFonts w:ascii="宋体" w:hAnsi="宋体"/>
                <w:color w:val="auto"/>
                <w:szCs w:val="21"/>
                <w:highlight w:val="none"/>
              </w:rPr>
            </w:pPr>
          </w:p>
        </w:tc>
      </w:tr>
      <w:tr w14:paraId="2DFB9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71B05A27">
            <w:pPr>
              <w:pStyle w:val="17"/>
              <w:keepNext/>
              <w:spacing w:after="0" w:line="500" w:lineRule="exact"/>
              <w:ind w:left="63" w:right="63"/>
              <w:rPr>
                <w:rFonts w:ascii="宋体" w:hAnsi="宋体"/>
                <w:color w:val="auto"/>
                <w:szCs w:val="21"/>
                <w:highlight w:val="none"/>
              </w:rPr>
            </w:pPr>
          </w:p>
        </w:tc>
        <w:tc>
          <w:tcPr>
            <w:tcW w:w="1982" w:type="dxa"/>
          </w:tcPr>
          <w:p w14:paraId="15A7229A">
            <w:pPr>
              <w:pStyle w:val="17"/>
              <w:keepNext/>
              <w:spacing w:after="0" w:line="500" w:lineRule="exact"/>
              <w:ind w:left="63" w:right="63"/>
              <w:rPr>
                <w:rFonts w:ascii="宋体" w:hAnsi="宋体"/>
                <w:color w:val="auto"/>
                <w:szCs w:val="21"/>
                <w:highlight w:val="none"/>
              </w:rPr>
            </w:pPr>
          </w:p>
        </w:tc>
        <w:tc>
          <w:tcPr>
            <w:tcW w:w="851" w:type="dxa"/>
          </w:tcPr>
          <w:p w14:paraId="463C6A96">
            <w:pPr>
              <w:pStyle w:val="17"/>
              <w:keepNext/>
              <w:spacing w:after="0" w:line="500" w:lineRule="exact"/>
              <w:ind w:left="63" w:right="63"/>
              <w:rPr>
                <w:rFonts w:ascii="宋体" w:hAnsi="宋体"/>
                <w:color w:val="auto"/>
                <w:szCs w:val="21"/>
                <w:highlight w:val="none"/>
              </w:rPr>
            </w:pPr>
          </w:p>
        </w:tc>
        <w:tc>
          <w:tcPr>
            <w:tcW w:w="994" w:type="dxa"/>
          </w:tcPr>
          <w:p w14:paraId="1A04A51F">
            <w:pPr>
              <w:pStyle w:val="17"/>
              <w:keepNext/>
              <w:spacing w:after="0" w:line="500" w:lineRule="exact"/>
              <w:ind w:left="63" w:right="63"/>
              <w:rPr>
                <w:rFonts w:ascii="宋体" w:hAnsi="宋体"/>
                <w:color w:val="auto"/>
                <w:szCs w:val="21"/>
                <w:highlight w:val="none"/>
              </w:rPr>
            </w:pPr>
          </w:p>
        </w:tc>
        <w:tc>
          <w:tcPr>
            <w:tcW w:w="1132" w:type="dxa"/>
          </w:tcPr>
          <w:p w14:paraId="713FAFC5">
            <w:pPr>
              <w:pStyle w:val="17"/>
              <w:keepNext/>
              <w:spacing w:after="0" w:line="500" w:lineRule="exact"/>
              <w:ind w:left="63" w:right="63"/>
              <w:rPr>
                <w:rFonts w:ascii="宋体" w:hAnsi="宋体"/>
                <w:color w:val="auto"/>
                <w:szCs w:val="21"/>
                <w:highlight w:val="none"/>
              </w:rPr>
            </w:pPr>
          </w:p>
        </w:tc>
        <w:tc>
          <w:tcPr>
            <w:tcW w:w="1418" w:type="dxa"/>
          </w:tcPr>
          <w:p w14:paraId="04D725C4">
            <w:pPr>
              <w:pStyle w:val="17"/>
              <w:keepNext/>
              <w:spacing w:after="0" w:line="500" w:lineRule="exact"/>
              <w:ind w:left="63" w:right="63"/>
              <w:rPr>
                <w:rFonts w:ascii="宋体" w:hAnsi="宋体"/>
                <w:color w:val="auto"/>
                <w:szCs w:val="21"/>
                <w:highlight w:val="none"/>
              </w:rPr>
            </w:pPr>
          </w:p>
        </w:tc>
        <w:tc>
          <w:tcPr>
            <w:tcW w:w="1701" w:type="dxa"/>
          </w:tcPr>
          <w:p w14:paraId="1EE23A63">
            <w:pPr>
              <w:pStyle w:val="17"/>
              <w:keepNext/>
              <w:spacing w:after="0" w:line="500" w:lineRule="exact"/>
              <w:ind w:left="63" w:right="63"/>
              <w:rPr>
                <w:rFonts w:ascii="宋体" w:hAnsi="宋体"/>
                <w:color w:val="auto"/>
                <w:szCs w:val="21"/>
                <w:highlight w:val="none"/>
              </w:rPr>
            </w:pPr>
          </w:p>
        </w:tc>
      </w:tr>
      <w:tr w14:paraId="19770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1A339EFF">
            <w:pPr>
              <w:pStyle w:val="17"/>
              <w:keepNext/>
              <w:spacing w:after="0" w:line="500" w:lineRule="exact"/>
              <w:ind w:left="63" w:right="63"/>
              <w:rPr>
                <w:rFonts w:ascii="宋体" w:hAnsi="宋体"/>
                <w:color w:val="auto"/>
                <w:szCs w:val="21"/>
                <w:highlight w:val="none"/>
              </w:rPr>
            </w:pPr>
          </w:p>
        </w:tc>
        <w:tc>
          <w:tcPr>
            <w:tcW w:w="1982" w:type="dxa"/>
          </w:tcPr>
          <w:p w14:paraId="49316B36">
            <w:pPr>
              <w:pStyle w:val="17"/>
              <w:keepNext/>
              <w:spacing w:after="0" w:line="500" w:lineRule="exact"/>
              <w:ind w:left="63" w:right="63"/>
              <w:rPr>
                <w:rFonts w:ascii="宋体" w:hAnsi="宋体"/>
                <w:color w:val="auto"/>
                <w:szCs w:val="21"/>
                <w:highlight w:val="none"/>
              </w:rPr>
            </w:pPr>
          </w:p>
        </w:tc>
        <w:tc>
          <w:tcPr>
            <w:tcW w:w="851" w:type="dxa"/>
          </w:tcPr>
          <w:p w14:paraId="042F93F6">
            <w:pPr>
              <w:pStyle w:val="17"/>
              <w:keepNext/>
              <w:spacing w:after="0" w:line="500" w:lineRule="exact"/>
              <w:ind w:left="63" w:right="63"/>
              <w:rPr>
                <w:rFonts w:ascii="宋体" w:hAnsi="宋体"/>
                <w:color w:val="auto"/>
                <w:szCs w:val="21"/>
                <w:highlight w:val="none"/>
              </w:rPr>
            </w:pPr>
          </w:p>
        </w:tc>
        <w:tc>
          <w:tcPr>
            <w:tcW w:w="994" w:type="dxa"/>
          </w:tcPr>
          <w:p w14:paraId="0B12F516">
            <w:pPr>
              <w:pStyle w:val="17"/>
              <w:keepNext/>
              <w:spacing w:after="0" w:line="500" w:lineRule="exact"/>
              <w:ind w:left="63" w:right="63"/>
              <w:rPr>
                <w:rFonts w:ascii="宋体" w:hAnsi="宋体"/>
                <w:color w:val="auto"/>
                <w:szCs w:val="21"/>
                <w:highlight w:val="none"/>
              </w:rPr>
            </w:pPr>
          </w:p>
        </w:tc>
        <w:tc>
          <w:tcPr>
            <w:tcW w:w="1132" w:type="dxa"/>
          </w:tcPr>
          <w:p w14:paraId="56FAB016">
            <w:pPr>
              <w:pStyle w:val="17"/>
              <w:keepNext/>
              <w:spacing w:after="0" w:line="500" w:lineRule="exact"/>
              <w:ind w:left="63" w:right="63"/>
              <w:rPr>
                <w:rFonts w:ascii="宋体" w:hAnsi="宋体"/>
                <w:color w:val="auto"/>
                <w:szCs w:val="21"/>
                <w:highlight w:val="none"/>
              </w:rPr>
            </w:pPr>
          </w:p>
        </w:tc>
        <w:tc>
          <w:tcPr>
            <w:tcW w:w="1418" w:type="dxa"/>
          </w:tcPr>
          <w:p w14:paraId="592FC04B">
            <w:pPr>
              <w:pStyle w:val="17"/>
              <w:keepNext/>
              <w:spacing w:after="0" w:line="500" w:lineRule="exact"/>
              <w:ind w:left="63" w:right="63"/>
              <w:rPr>
                <w:rFonts w:ascii="宋体" w:hAnsi="宋体"/>
                <w:color w:val="auto"/>
                <w:szCs w:val="21"/>
                <w:highlight w:val="none"/>
              </w:rPr>
            </w:pPr>
          </w:p>
        </w:tc>
        <w:tc>
          <w:tcPr>
            <w:tcW w:w="1701" w:type="dxa"/>
          </w:tcPr>
          <w:p w14:paraId="20CED8DC">
            <w:pPr>
              <w:pStyle w:val="17"/>
              <w:keepNext/>
              <w:spacing w:after="0" w:line="500" w:lineRule="exact"/>
              <w:ind w:left="63" w:right="63"/>
              <w:rPr>
                <w:rFonts w:ascii="宋体" w:hAnsi="宋体"/>
                <w:color w:val="auto"/>
                <w:szCs w:val="21"/>
                <w:highlight w:val="none"/>
              </w:rPr>
            </w:pPr>
          </w:p>
        </w:tc>
      </w:tr>
      <w:tr w14:paraId="09763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54639E0A">
            <w:pPr>
              <w:pStyle w:val="17"/>
              <w:keepNext/>
              <w:spacing w:after="0" w:line="500" w:lineRule="exact"/>
              <w:ind w:left="63" w:right="63"/>
              <w:rPr>
                <w:rFonts w:ascii="宋体" w:hAnsi="宋体"/>
                <w:color w:val="auto"/>
                <w:szCs w:val="21"/>
                <w:highlight w:val="none"/>
              </w:rPr>
            </w:pPr>
          </w:p>
        </w:tc>
        <w:tc>
          <w:tcPr>
            <w:tcW w:w="1982" w:type="dxa"/>
          </w:tcPr>
          <w:p w14:paraId="54207FE3">
            <w:pPr>
              <w:pStyle w:val="17"/>
              <w:keepNext/>
              <w:spacing w:after="0" w:line="500" w:lineRule="exact"/>
              <w:ind w:left="63" w:right="63"/>
              <w:rPr>
                <w:rFonts w:ascii="宋体" w:hAnsi="宋体"/>
                <w:color w:val="auto"/>
                <w:szCs w:val="21"/>
                <w:highlight w:val="none"/>
              </w:rPr>
            </w:pPr>
          </w:p>
        </w:tc>
        <w:tc>
          <w:tcPr>
            <w:tcW w:w="851" w:type="dxa"/>
          </w:tcPr>
          <w:p w14:paraId="70E1DAFA">
            <w:pPr>
              <w:pStyle w:val="17"/>
              <w:keepNext/>
              <w:spacing w:after="0" w:line="500" w:lineRule="exact"/>
              <w:ind w:left="63" w:right="63"/>
              <w:rPr>
                <w:rFonts w:ascii="宋体" w:hAnsi="宋体"/>
                <w:color w:val="auto"/>
                <w:szCs w:val="21"/>
                <w:highlight w:val="none"/>
              </w:rPr>
            </w:pPr>
          </w:p>
        </w:tc>
        <w:tc>
          <w:tcPr>
            <w:tcW w:w="994" w:type="dxa"/>
          </w:tcPr>
          <w:p w14:paraId="736684AE">
            <w:pPr>
              <w:pStyle w:val="17"/>
              <w:keepNext/>
              <w:spacing w:after="0" w:line="500" w:lineRule="exact"/>
              <w:ind w:left="63" w:right="63"/>
              <w:rPr>
                <w:rFonts w:ascii="宋体" w:hAnsi="宋体"/>
                <w:color w:val="auto"/>
                <w:szCs w:val="21"/>
                <w:highlight w:val="none"/>
              </w:rPr>
            </w:pPr>
          </w:p>
        </w:tc>
        <w:tc>
          <w:tcPr>
            <w:tcW w:w="1132" w:type="dxa"/>
          </w:tcPr>
          <w:p w14:paraId="03BACAAE">
            <w:pPr>
              <w:pStyle w:val="17"/>
              <w:keepNext/>
              <w:spacing w:after="0" w:line="500" w:lineRule="exact"/>
              <w:ind w:left="63" w:right="63"/>
              <w:rPr>
                <w:rFonts w:ascii="宋体" w:hAnsi="宋体"/>
                <w:color w:val="auto"/>
                <w:szCs w:val="21"/>
                <w:highlight w:val="none"/>
              </w:rPr>
            </w:pPr>
          </w:p>
        </w:tc>
        <w:tc>
          <w:tcPr>
            <w:tcW w:w="1418" w:type="dxa"/>
          </w:tcPr>
          <w:p w14:paraId="0C933E85">
            <w:pPr>
              <w:pStyle w:val="17"/>
              <w:keepNext/>
              <w:spacing w:after="0" w:line="500" w:lineRule="exact"/>
              <w:ind w:left="63" w:right="63"/>
              <w:rPr>
                <w:rFonts w:ascii="宋体" w:hAnsi="宋体"/>
                <w:color w:val="auto"/>
                <w:szCs w:val="21"/>
                <w:highlight w:val="none"/>
              </w:rPr>
            </w:pPr>
          </w:p>
        </w:tc>
        <w:tc>
          <w:tcPr>
            <w:tcW w:w="1701" w:type="dxa"/>
          </w:tcPr>
          <w:p w14:paraId="55B69A7E">
            <w:pPr>
              <w:pStyle w:val="17"/>
              <w:keepNext/>
              <w:spacing w:after="0" w:line="500" w:lineRule="exact"/>
              <w:ind w:left="63" w:right="63"/>
              <w:rPr>
                <w:rFonts w:ascii="宋体" w:hAnsi="宋体"/>
                <w:color w:val="auto"/>
                <w:szCs w:val="21"/>
                <w:highlight w:val="none"/>
              </w:rPr>
            </w:pPr>
          </w:p>
        </w:tc>
      </w:tr>
      <w:tr w14:paraId="0BF238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5" w:type="dxa"/>
          </w:tcPr>
          <w:p w14:paraId="286FFC3F">
            <w:pPr>
              <w:pStyle w:val="17"/>
              <w:keepNext/>
              <w:spacing w:after="0" w:line="500" w:lineRule="exact"/>
              <w:ind w:left="63" w:right="63"/>
              <w:rPr>
                <w:rFonts w:ascii="宋体" w:hAnsi="宋体"/>
                <w:color w:val="auto"/>
                <w:szCs w:val="21"/>
                <w:highlight w:val="none"/>
              </w:rPr>
            </w:pPr>
          </w:p>
        </w:tc>
        <w:tc>
          <w:tcPr>
            <w:tcW w:w="1982" w:type="dxa"/>
          </w:tcPr>
          <w:p w14:paraId="286121C2">
            <w:pPr>
              <w:pStyle w:val="17"/>
              <w:keepNext/>
              <w:spacing w:after="0" w:line="500" w:lineRule="exact"/>
              <w:ind w:left="63" w:right="63"/>
              <w:rPr>
                <w:rFonts w:ascii="宋体" w:hAnsi="宋体"/>
                <w:color w:val="auto"/>
                <w:szCs w:val="21"/>
                <w:highlight w:val="none"/>
              </w:rPr>
            </w:pPr>
          </w:p>
        </w:tc>
        <w:tc>
          <w:tcPr>
            <w:tcW w:w="851" w:type="dxa"/>
          </w:tcPr>
          <w:p w14:paraId="0B6201DF">
            <w:pPr>
              <w:pStyle w:val="17"/>
              <w:keepNext/>
              <w:spacing w:after="0" w:line="500" w:lineRule="exact"/>
              <w:ind w:left="63" w:right="63"/>
              <w:rPr>
                <w:rFonts w:ascii="宋体" w:hAnsi="宋体"/>
                <w:color w:val="auto"/>
                <w:szCs w:val="21"/>
                <w:highlight w:val="none"/>
              </w:rPr>
            </w:pPr>
          </w:p>
        </w:tc>
        <w:tc>
          <w:tcPr>
            <w:tcW w:w="994" w:type="dxa"/>
          </w:tcPr>
          <w:p w14:paraId="05936C36">
            <w:pPr>
              <w:pStyle w:val="17"/>
              <w:keepNext/>
              <w:spacing w:after="0" w:line="500" w:lineRule="exact"/>
              <w:ind w:left="63" w:right="63"/>
              <w:rPr>
                <w:rFonts w:ascii="宋体" w:hAnsi="宋体"/>
                <w:color w:val="auto"/>
                <w:szCs w:val="21"/>
                <w:highlight w:val="none"/>
              </w:rPr>
            </w:pPr>
          </w:p>
        </w:tc>
        <w:tc>
          <w:tcPr>
            <w:tcW w:w="1132" w:type="dxa"/>
          </w:tcPr>
          <w:p w14:paraId="12C15F15">
            <w:pPr>
              <w:pStyle w:val="17"/>
              <w:keepNext/>
              <w:spacing w:after="0" w:line="500" w:lineRule="exact"/>
              <w:ind w:left="63" w:right="63"/>
              <w:rPr>
                <w:rFonts w:ascii="宋体" w:hAnsi="宋体"/>
                <w:color w:val="auto"/>
                <w:szCs w:val="21"/>
                <w:highlight w:val="none"/>
              </w:rPr>
            </w:pPr>
          </w:p>
        </w:tc>
        <w:tc>
          <w:tcPr>
            <w:tcW w:w="1418" w:type="dxa"/>
          </w:tcPr>
          <w:p w14:paraId="33809A42">
            <w:pPr>
              <w:pStyle w:val="17"/>
              <w:keepNext/>
              <w:spacing w:after="0" w:line="500" w:lineRule="exact"/>
              <w:ind w:left="63" w:right="63"/>
              <w:rPr>
                <w:rFonts w:ascii="宋体" w:hAnsi="宋体"/>
                <w:color w:val="auto"/>
                <w:szCs w:val="21"/>
                <w:highlight w:val="none"/>
              </w:rPr>
            </w:pPr>
          </w:p>
        </w:tc>
        <w:tc>
          <w:tcPr>
            <w:tcW w:w="1701" w:type="dxa"/>
          </w:tcPr>
          <w:p w14:paraId="589E8349">
            <w:pPr>
              <w:pStyle w:val="17"/>
              <w:keepNext/>
              <w:spacing w:after="0" w:line="500" w:lineRule="exact"/>
              <w:ind w:left="63" w:right="63"/>
              <w:rPr>
                <w:rFonts w:ascii="宋体" w:hAnsi="宋体"/>
                <w:color w:val="auto"/>
                <w:szCs w:val="21"/>
                <w:highlight w:val="none"/>
              </w:rPr>
            </w:pPr>
          </w:p>
        </w:tc>
      </w:tr>
    </w:tbl>
    <w:p w14:paraId="5411B45A">
      <w:pPr>
        <w:spacing w:before="156" w:beforeLines="50" w:after="156" w:afterLines="50" w:line="500" w:lineRule="exact"/>
        <w:rPr>
          <w:rFonts w:ascii="宋体" w:hAnsi="宋体"/>
          <w:color w:val="auto"/>
          <w:szCs w:val="21"/>
          <w:highlight w:val="none"/>
        </w:rPr>
      </w:pPr>
    </w:p>
    <w:p w14:paraId="10281439">
      <w:pPr>
        <w:pStyle w:val="4"/>
        <w:spacing w:line="500" w:lineRule="exact"/>
        <w:jc w:val="left"/>
        <w:rPr>
          <w:color w:val="auto"/>
          <w:sz w:val="21"/>
          <w:szCs w:val="21"/>
          <w:highlight w:val="none"/>
        </w:rPr>
      </w:pPr>
      <w:bookmarkStart w:id="34" w:name="_Toc477792713"/>
      <w:r>
        <w:rPr>
          <w:color w:val="auto"/>
          <w:sz w:val="21"/>
          <w:szCs w:val="21"/>
          <w:highlight w:val="none"/>
        </w:rPr>
        <w:t>附件</w:t>
      </w:r>
      <w:r>
        <w:rPr>
          <w:rFonts w:hint="eastAsia"/>
          <w:color w:val="auto"/>
          <w:sz w:val="21"/>
          <w:szCs w:val="21"/>
          <w:highlight w:val="none"/>
          <w:lang w:val="en-US" w:eastAsia="zh-CN"/>
        </w:rPr>
        <w:t>7</w:t>
      </w:r>
      <w:r>
        <w:rPr>
          <w:color w:val="auto"/>
          <w:sz w:val="21"/>
          <w:szCs w:val="21"/>
          <w:highlight w:val="none"/>
        </w:rPr>
        <w:t>-2：工程设备暂估价表</w:t>
      </w:r>
      <w:bookmarkEnd w:id="34"/>
    </w:p>
    <w:tbl>
      <w:tblPr>
        <w:tblStyle w:val="39"/>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40EF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1B1075FE">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序号</w:t>
            </w:r>
          </w:p>
        </w:tc>
        <w:tc>
          <w:tcPr>
            <w:tcW w:w="1984" w:type="dxa"/>
            <w:tcBorders>
              <w:top w:val="single" w:color="auto" w:sz="12" w:space="0"/>
              <w:bottom w:val="double" w:color="auto" w:sz="6" w:space="0"/>
            </w:tcBorders>
          </w:tcPr>
          <w:p w14:paraId="528120AF">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名称</w:t>
            </w:r>
          </w:p>
        </w:tc>
        <w:tc>
          <w:tcPr>
            <w:tcW w:w="851" w:type="dxa"/>
            <w:tcBorders>
              <w:top w:val="single" w:color="auto" w:sz="12" w:space="0"/>
              <w:bottom w:val="double" w:color="auto" w:sz="6" w:space="0"/>
            </w:tcBorders>
          </w:tcPr>
          <w:p w14:paraId="07BCA8EF">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单位</w:t>
            </w:r>
          </w:p>
        </w:tc>
        <w:tc>
          <w:tcPr>
            <w:tcW w:w="774" w:type="dxa"/>
            <w:tcBorders>
              <w:top w:val="single" w:color="auto" w:sz="12" w:space="0"/>
              <w:bottom w:val="double" w:color="auto" w:sz="6" w:space="0"/>
            </w:tcBorders>
          </w:tcPr>
          <w:p w14:paraId="0DE7FDAD">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数量</w:t>
            </w:r>
          </w:p>
        </w:tc>
        <w:tc>
          <w:tcPr>
            <w:tcW w:w="1352" w:type="dxa"/>
            <w:tcBorders>
              <w:top w:val="single" w:color="auto" w:sz="12" w:space="0"/>
              <w:bottom w:val="double" w:color="auto" w:sz="6" w:space="0"/>
            </w:tcBorders>
          </w:tcPr>
          <w:p w14:paraId="07178A98">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单价</w:t>
            </w:r>
            <w:r>
              <w:rPr>
                <w:rFonts w:hint="eastAsia" w:ascii="宋体" w:hAnsi="宋体"/>
                <w:color w:val="auto"/>
                <w:szCs w:val="21"/>
                <w:highlight w:val="none"/>
              </w:rPr>
              <w:t>（元）</w:t>
            </w:r>
          </w:p>
        </w:tc>
        <w:tc>
          <w:tcPr>
            <w:tcW w:w="1418" w:type="dxa"/>
            <w:tcBorders>
              <w:top w:val="single" w:color="auto" w:sz="12" w:space="0"/>
              <w:bottom w:val="double" w:color="auto" w:sz="6" w:space="0"/>
            </w:tcBorders>
          </w:tcPr>
          <w:p w14:paraId="485C1D3E">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合价</w:t>
            </w:r>
            <w:r>
              <w:rPr>
                <w:rFonts w:hint="eastAsia" w:ascii="宋体" w:hAnsi="宋体"/>
                <w:color w:val="auto"/>
                <w:szCs w:val="21"/>
                <w:highlight w:val="none"/>
              </w:rPr>
              <w:t>（元）</w:t>
            </w:r>
          </w:p>
        </w:tc>
        <w:tc>
          <w:tcPr>
            <w:tcW w:w="1701" w:type="dxa"/>
            <w:tcBorders>
              <w:top w:val="single" w:color="auto" w:sz="12" w:space="0"/>
              <w:bottom w:val="double" w:color="auto" w:sz="6" w:space="0"/>
            </w:tcBorders>
          </w:tcPr>
          <w:p w14:paraId="773022C3">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备注</w:t>
            </w:r>
          </w:p>
        </w:tc>
      </w:tr>
      <w:tr w14:paraId="119CE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21B42391">
            <w:pPr>
              <w:pStyle w:val="17"/>
              <w:keepNext/>
              <w:spacing w:after="0" w:line="500" w:lineRule="exact"/>
              <w:ind w:left="63" w:right="63"/>
              <w:rPr>
                <w:rFonts w:ascii="宋体" w:hAnsi="宋体"/>
                <w:color w:val="auto"/>
                <w:szCs w:val="21"/>
                <w:highlight w:val="none"/>
              </w:rPr>
            </w:pPr>
          </w:p>
        </w:tc>
        <w:tc>
          <w:tcPr>
            <w:tcW w:w="1984" w:type="dxa"/>
            <w:tcBorders>
              <w:top w:val="double" w:color="auto" w:sz="6" w:space="0"/>
              <w:bottom w:val="single" w:color="auto" w:sz="6" w:space="0"/>
            </w:tcBorders>
          </w:tcPr>
          <w:p w14:paraId="166330F8">
            <w:pPr>
              <w:pStyle w:val="17"/>
              <w:keepNext/>
              <w:spacing w:after="0" w:line="500" w:lineRule="exact"/>
              <w:ind w:left="63" w:right="63"/>
              <w:rPr>
                <w:rFonts w:ascii="宋体" w:hAnsi="宋体"/>
                <w:color w:val="auto"/>
                <w:szCs w:val="21"/>
                <w:highlight w:val="none"/>
              </w:rPr>
            </w:pPr>
          </w:p>
        </w:tc>
        <w:tc>
          <w:tcPr>
            <w:tcW w:w="851" w:type="dxa"/>
            <w:tcBorders>
              <w:top w:val="double" w:color="auto" w:sz="6" w:space="0"/>
              <w:bottom w:val="single" w:color="auto" w:sz="6" w:space="0"/>
            </w:tcBorders>
          </w:tcPr>
          <w:p w14:paraId="219B810C">
            <w:pPr>
              <w:pStyle w:val="17"/>
              <w:keepNext/>
              <w:spacing w:after="0" w:line="500" w:lineRule="exact"/>
              <w:ind w:left="63" w:right="63"/>
              <w:rPr>
                <w:rFonts w:ascii="宋体" w:hAnsi="宋体"/>
                <w:color w:val="auto"/>
                <w:szCs w:val="21"/>
                <w:highlight w:val="none"/>
              </w:rPr>
            </w:pPr>
          </w:p>
        </w:tc>
        <w:tc>
          <w:tcPr>
            <w:tcW w:w="774" w:type="dxa"/>
            <w:tcBorders>
              <w:top w:val="double" w:color="auto" w:sz="6" w:space="0"/>
              <w:bottom w:val="single" w:color="auto" w:sz="6" w:space="0"/>
            </w:tcBorders>
          </w:tcPr>
          <w:p w14:paraId="303D2588">
            <w:pPr>
              <w:pStyle w:val="17"/>
              <w:keepNext/>
              <w:spacing w:after="0" w:line="500" w:lineRule="exact"/>
              <w:ind w:left="63" w:right="63"/>
              <w:rPr>
                <w:rFonts w:ascii="宋体" w:hAnsi="宋体"/>
                <w:color w:val="auto"/>
                <w:szCs w:val="21"/>
                <w:highlight w:val="none"/>
              </w:rPr>
            </w:pPr>
          </w:p>
        </w:tc>
        <w:tc>
          <w:tcPr>
            <w:tcW w:w="1352" w:type="dxa"/>
            <w:tcBorders>
              <w:top w:val="double" w:color="auto" w:sz="6" w:space="0"/>
              <w:bottom w:val="single" w:color="auto" w:sz="6" w:space="0"/>
            </w:tcBorders>
          </w:tcPr>
          <w:p w14:paraId="474665AC">
            <w:pPr>
              <w:pStyle w:val="17"/>
              <w:keepNext/>
              <w:spacing w:after="0" w:line="500" w:lineRule="exact"/>
              <w:ind w:left="63" w:right="63"/>
              <w:rPr>
                <w:rFonts w:ascii="宋体" w:hAnsi="宋体"/>
                <w:color w:val="auto"/>
                <w:szCs w:val="21"/>
                <w:highlight w:val="none"/>
              </w:rPr>
            </w:pPr>
          </w:p>
        </w:tc>
        <w:tc>
          <w:tcPr>
            <w:tcW w:w="1418" w:type="dxa"/>
            <w:tcBorders>
              <w:top w:val="double" w:color="auto" w:sz="6" w:space="0"/>
              <w:bottom w:val="single" w:color="auto" w:sz="6" w:space="0"/>
            </w:tcBorders>
          </w:tcPr>
          <w:p w14:paraId="25A9E85E">
            <w:pPr>
              <w:pStyle w:val="17"/>
              <w:keepNext/>
              <w:spacing w:after="0" w:line="500" w:lineRule="exact"/>
              <w:ind w:left="63" w:right="63"/>
              <w:rPr>
                <w:rFonts w:ascii="宋体" w:hAnsi="宋体"/>
                <w:color w:val="auto"/>
                <w:szCs w:val="21"/>
                <w:highlight w:val="none"/>
              </w:rPr>
            </w:pPr>
          </w:p>
        </w:tc>
        <w:tc>
          <w:tcPr>
            <w:tcW w:w="1701" w:type="dxa"/>
            <w:tcBorders>
              <w:top w:val="double" w:color="auto" w:sz="6" w:space="0"/>
              <w:bottom w:val="single" w:color="auto" w:sz="6" w:space="0"/>
            </w:tcBorders>
          </w:tcPr>
          <w:p w14:paraId="34E82B2E">
            <w:pPr>
              <w:pStyle w:val="17"/>
              <w:keepNext/>
              <w:spacing w:after="0" w:line="500" w:lineRule="exact"/>
              <w:ind w:left="63" w:right="63"/>
              <w:rPr>
                <w:rFonts w:ascii="宋体" w:hAnsi="宋体"/>
                <w:color w:val="auto"/>
                <w:szCs w:val="21"/>
                <w:highlight w:val="none"/>
              </w:rPr>
            </w:pPr>
          </w:p>
        </w:tc>
      </w:tr>
      <w:tr w14:paraId="4EBDA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0E8F71CD">
            <w:pPr>
              <w:pStyle w:val="17"/>
              <w:keepNext/>
              <w:spacing w:after="0" w:line="500" w:lineRule="exact"/>
              <w:ind w:left="63" w:right="63"/>
              <w:rPr>
                <w:rFonts w:ascii="宋体" w:hAnsi="宋体"/>
                <w:color w:val="auto"/>
                <w:szCs w:val="21"/>
                <w:highlight w:val="none"/>
              </w:rPr>
            </w:pPr>
          </w:p>
        </w:tc>
        <w:tc>
          <w:tcPr>
            <w:tcW w:w="1984" w:type="dxa"/>
            <w:tcBorders>
              <w:top w:val="nil"/>
            </w:tcBorders>
          </w:tcPr>
          <w:p w14:paraId="3C574E25">
            <w:pPr>
              <w:pStyle w:val="17"/>
              <w:keepNext/>
              <w:spacing w:after="0" w:line="500" w:lineRule="exact"/>
              <w:ind w:left="63" w:right="63"/>
              <w:rPr>
                <w:rFonts w:ascii="宋体" w:hAnsi="宋体"/>
                <w:color w:val="auto"/>
                <w:szCs w:val="21"/>
                <w:highlight w:val="none"/>
              </w:rPr>
            </w:pPr>
          </w:p>
        </w:tc>
        <w:tc>
          <w:tcPr>
            <w:tcW w:w="851" w:type="dxa"/>
            <w:tcBorders>
              <w:top w:val="nil"/>
            </w:tcBorders>
          </w:tcPr>
          <w:p w14:paraId="438412B9">
            <w:pPr>
              <w:pStyle w:val="17"/>
              <w:keepNext/>
              <w:spacing w:after="0" w:line="500" w:lineRule="exact"/>
              <w:ind w:left="63" w:right="63"/>
              <w:rPr>
                <w:rFonts w:ascii="宋体" w:hAnsi="宋体"/>
                <w:color w:val="auto"/>
                <w:szCs w:val="21"/>
                <w:highlight w:val="none"/>
              </w:rPr>
            </w:pPr>
          </w:p>
        </w:tc>
        <w:tc>
          <w:tcPr>
            <w:tcW w:w="774" w:type="dxa"/>
            <w:tcBorders>
              <w:top w:val="nil"/>
            </w:tcBorders>
          </w:tcPr>
          <w:p w14:paraId="1725C45F">
            <w:pPr>
              <w:pStyle w:val="17"/>
              <w:keepNext/>
              <w:spacing w:after="0" w:line="500" w:lineRule="exact"/>
              <w:ind w:left="63" w:right="63"/>
              <w:rPr>
                <w:rFonts w:ascii="宋体" w:hAnsi="宋体"/>
                <w:color w:val="auto"/>
                <w:szCs w:val="21"/>
                <w:highlight w:val="none"/>
              </w:rPr>
            </w:pPr>
          </w:p>
        </w:tc>
        <w:tc>
          <w:tcPr>
            <w:tcW w:w="1352" w:type="dxa"/>
            <w:tcBorders>
              <w:top w:val="nil"/>
            </w:tcBorders>
          </w:tcPr>
          <w:p w14:paraId="75EDE5F5">
            <w:pPr>
              <w:pStyle w:val="17"/>
              <w:keepNext/>
              <w:spacing w:after="0" w:line="500" w:lineRule="exact"/>
              <w:ind w:left="63" w:right="63"/>
              <w:rPr>
                <w:rFonts w:ascii="宋体" w:hAnsi="宋体"/>
                <w:color w:val="auto"/>
                <w:szCs w:val="21"/>
                <w:highlight w:val="none"/>
              </w:rPr>
            </w:pPr>
          </w:p>
        </w:tc>
        <w:tc>
          <w:tcPr>
            <w:tcW w:w="1418" w:type="dxa"/>
            <w:tcBorders>
              <w:top w:val="nil"/>
            </w:tcBorders>
          </w:tcPr>
          <w:p w14:paraId="4311FBF2">
            <w:pPr>
              <w:pStyle w:val="17"/>
              <w:keepNext/>
              <w:spacing w:after="0" w:line="500" w:lineRule="exact"/>
              <w:ind w:left="63" w:right="63"/>
              <w:rPr>
                <w:rFonts w:ascii="宋体" w:hAnsi="宋体"/>
                <w:color w:val="auto"/>
                <w:szCs w:val="21"/>
                <w:highlight w:val="none"/>
              </w:rPr>
            </w:pPr>
          </w:p>
        </w:tc>
        <w:tc>
          <w:tcPr>
            <w:tcW w:w="1701" w:type="dxa"/>
            <w:tcBorders>
              <w:top w:val="nil"/>
            </w:tcBorders>
          </w:tcPr>
          <w:p w14:paraId="5A2C94A4">
            <w:pPr>
              <w:pStyle w:val="17"/>
              <w:keepNext/>
              <w:spacing w:after="0" w:line="500" w:lineRule="exact"/>
              <w:ind w:left="63" w:right="63"/>
              <w:rPr>
                <w:rFonts w:ascii="宋体" w:hAnsi="宋体"/>
                <w:color w:val="auto"/>
                <w:szCs w:val="21"/>
                <w:highlight w:val="none"/>
              </w:rPr>
            </w:pPr>
          </w:p>
        </w:tc>
      </w:tr>
      <w:tr w14:paraId="5AC47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A282C1F">
            <w:pPr>
              <w:pStyle w:val="17"/>
              <w:keepNext/>
              <w:spacing w:after="0" w:line="500" w:lineRule="exact"/>
              <w:ind w:left="63" w:right="63"/>
              <w:rPr>
                <w:rFonts w:ascii="宋体" w:hAnsi="宋体"/>
                <w:color w:val="auto"/>
                <w:szCs w:val="21"/>
                <w:highlight w:val="none"/>
              </w:rPr>
            </w:pPr>
          </w:p>
        </w:tc>
        <w:tc>
          <w:tcPr>
            <w:tcW w:w="1984" w:type="dxa"/>
          </w:tcPr>
          <w:p w14:paraId="06509944">
            <w:pPr>
              <w:pStyle w:val="17"/>
              <w:keepNext/>
              <w:spacing w:after="0" w:line="500" w:lineRule="exact"/>
              <w:ind w:left="63" w:right="63"/>
              <w:rPr>
                <w:rFonts w:ascii="宋体" w:hAnsi="宋体"/>
                <w:color w:val="auto"/>
                <w:szCs w:val="21"/>
                <w:highlight w:val="none"/>
              </w:rPr>
            </w:pPr>
          </w:p>
        </w:tc>
        <w:tc>
          <w:tcPr>
            <w:tcW w:w="851" w:type="dxa"/>
          </w:tcPr>
          <w:p w14:paraId="624A83C6">
            <w:pPr>
              <w:pStyle w:val="17"/>
              <w:keepNext/>
              <w:spacing w:after="0" w:line="500" w:lineRule="exact"/>
              <w:ind w:left="63" w:right="63"/>
              <w:rPr>
                <w:rFonts w:ascii="宋体" w:hAnsi="宋体"/>
                <w:color w:val="auto"/>
                <w:szCs w:val="21"/>
                <w:highlight w:val="none"/>
              </w:rPr>
            </w:pPr>
          </w:p>
        </w:tc>
        <w:tc>
          <w:tcPr>
            <w:tcW w:w="774" w:type="dxa"/>
          </w:tcPr>
          <w:p w14:paraId="5F371B15">
            <w:pPr>
              <w:pStyle w:val="17"/>
              <w:keepNext/>
              <w:spacing w:after="0" w:line="500" w:lineRule="exact"/>
              <w:ind w:left="63" w:right="63"/>
              <w:rPr>
                <w:rFonts w:ascii="宋体" w:hAnsi="宋体"/>
                <w:color w:val="auto"/>
                <w:szCs w:val="21"/>
                <w:highlight w:val="none"/>
              </w:rPr>
            </w:pPr>
          </w:p>
        </w:tc>
        <w:tc>
          <w:tcPr>
            <w:tcW w:w="1352" w:type="dxa"/>
          </w:tcPr>
          <w:p w14:paraId="10620D94">
            <w:pPr>
              <w:pStyle w:val="17"/>
              <w:keepNext/>
              <w:spacing w:after="0" w:line="500" w:lineRule="exact"/>
              <w:ind w:left="63" w:right="63"/>
              <w:rPr>
                <w:rFonts w:ascii="宋体" w:hAnsi="宋体"/>
                <w:color w:val="auto"/>
                <w:szCs w:val="21"/>
                <w:highlight w:val="none"/>
              </w:rPr>
            </w:pPr>
          </w:p>
        </w:tc>
        <w:tc>
          <w:tcPr>
            <w:tcW w:w="1418" w:type="dxa"/>
          </w:tcPr>
          <w:p w14:paraId="7D279AD0">
            <w:pPr>
              <w:pStyle w:val="17"/>
              <w:keepNext/>
              <w:spacing w:after="0" w:line="500" w:lineRule="exact"/>
              <w:ind w:left="63" w:right="63"/>
              <w:rPr>
                <w:rFonts w:ascii="宋体" w:hAnsi="宋体"/>
                <w:color w:val="auto"/>
                <w:szCs w:val="21"/>
                <w:highlight w:val="none"/>
              </w:rPr>
            </w:pPr>
          </w:p>
        </w:tc>
        <w:tc>
          <w:tcPr>
            <w:tcW w:w="1701" w:type="dxa"/>
          </w:tcPr>
          <w:p w14:paraId="22B8CCC9">
            <w:pPr>
              <w:pStyle w:val="17"/>
              <w:keepNext/>
              <w:spacing w:after="0" w:line="500" w:lineRule="exact"/>
              <w:ind w:left="63" w:right="63"/>
              <w:rPr>
                <w:rFonts w:ascii="宋体" w:hAnsi="宋体"/>
                <w:color w:val="auto"/>
                <w:szCs w:val="21"/>
                <w:highlight w:val="none"/>
              </w:rPr>
            </w:pPr>
          </w:p>
        </w:tc>
      </w:tr>
      <w:tr w14:paraId="51363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98554EC">
            <w:pPr>
              <w:pStyle w:val="17"/>
              <w:keepNext/>
              <w:spacing w:after="0" w:line="500" w:lineRule="exact"/>
              <w:ind w:left="63" w:right="63"/>
              <w:rPr>
                <w:rFonts w:ascii="宋体" w:hAnsi="宋体"/>
                <w:color w:val="auto"/>
                <w:szCs w:val="21"/>
                <w:highlight w:val="none"/>
              </w:rPr>
            </w:pPr>
          </w:p>
        </w:tc>
        <w:tc>
          <w:tcPr>
            <w:tcW w:w="1984" w:type="dxa"/>
          </w:tcPr>
          <w:p w14:paraId="0936D3E3">
            <w:pPr>
              <w:pStyle w:val="17"/>
              <w:keepNext/>
              <w:spacing w:after="0" w:line="500" w:lineRule="exact"/>
              <w:ind w:left="63" w:right="63"/>
              <w:rPr>
                <w:rFonts w:ascii="宋体" w:hAnsi="宋体"/>
                <w:color w:val="auto"/>
                <w:szCs w:val="21"/>
                <w:highlight w:val="none"/>
              </w:rPr>
            </w:pPr>
          </w:p>
        </w:tc>
        <w:tc>
          <w:tcPr>
            <w:tcW w:w="851" w:type="dxa"/>
          </w:tcPr>
          <w:p w14:paraId="5588B612">
            <w:pPr>
              <w:pStyle w:val="17"/>
              <w:keepNext/>
              <w:spacing w:after="0" w:line="500" w:lineRule="exact"/>
              <w:ind w:left="63" w:right="63"/>
              <w:rPr>
                <w:rFonts w:ascii="宋体" w:hAnsi="宋体"/>
                <w:color w:val="auto"/>
                <w:szCs w:val="21"/>
                <w:highlight w:val="none"/>
              </w:rPr>
            </w:pPr>
          </w:p>
        </w:tc>
        <w:tc>
          <w:tcPr>
            <w:tcW w:w="774" w:type="dxa"/>
          </w:tcPr>
          <w:p w14:paraId="11D16A58">
            <w:pPr>
              <w:pStyle w:val="17"/>
              <w:keepNext/>
              <w:spacing w:after="0" w:line="500" w:lineRule="exact"/>
              <w:ind w:left="63" w:right="63"/>
              <w:rPr>
                <w:rFonts w:ascii="宋体" w:hAnsi="宋体"/>
                <w:color w:val="auto"/>
                <w:szCs w:val="21"/>
                <w:highlight w:val="none"/>
              </w:rPr>
            </w:pPr>
          </w:p>
        </w:tc>
        <w:tc>
          <w:tcPr>
            <w:tcW w:w="1352" w:type="dxa"/>
          </w:tcPr>
          <w:p w14:paraId="1F219C58">
            <w:pPr>
              <w:pStyle w:val="17"/>
              <w:keepNext/>
              <w:spacing w:after="0" w:line="500" w:lineRule="exact"/>
              <w:ind w:left="63" w:right="63"/>
              <w:rPr>
                <w:rFonts w:ascii="宋体" w:hAnsi="宋体"/>
                <w:color w:val="auto"/>
                <w:szCs w:val="21"/>
                <w:highlight w:val="none"/>
              </w:rPr>
            </w:pPr>
          </w:p>
        </w:tc>
        <w:tc>
          <w:tcPr>
            <w:tcW w:w="1418" w:type="dxa"/>
          </w:tcPr>
          <w:p w14:paraId="7AC678F6">
            <w:pPr>
              <w:pStyle w:val="17"/>
              <w:keepNext/>
              <w:spacing w:after="0" w:line="500" w:lineRule="exact"/>
              <w:ind w:left="63" w:right="63"/>
              <w:rPr>
                <w:rFonts w:ascii="宋体" w:hAnsi="宋体"/>
                <w:color w:val="auto"/>
                <w:szCs w:val="21"/>
                <w:highlight w:val="none"/>
              </w:rPr>
            </w:pPr>
          </w:p>
        </w:tc>
        <w:tc>
          <w:tcPr>
            <w:tcW w:w="1701" w:type="dxa"/>
          </w:tcPr>
          <w:p w14:paraId="1D911B65">
            <w:pPr>
              <w:pStyle w:val="17"/>
              <w:keepNext/>
              <w:spacing w:after="0" w:line="500" w:lineRule="exact"/>
              <w:ind w:left="63" w:right="63"/>
              <w:rPr>
                <w:rFonts w:ascii="宋体" w:hAnsi="宋体"/>
                <w:color w:val="auto"/>
                <w:szCs w:val="21"/>
                <w:highlight w:val="none"/>
              </w:rPr>
            </w:pPr>
          </w:p>
        </w:tc>
      </w:tr>
      <w:tr w14:paraId="4B41AD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ED19E9D">
            <w:pPr>
              <w:pStyle w:val="17"/>
              <w:keepNext/>
              <w:spacing w:after="0" w:line="500" w:lineRule="exact"/>
              <w:ind w:left="63" w:right="63"/>
              <w:rPr>
                <w:rFonts w:ascii="宋体" w:hAnsi="宋体"/>
                <w:color w:val="auto"/>
                <w:szCs w:val="21"/>
                <w:highlight w:val="none"/>
              </w:rPr>
            </w:pPr>
          </w:p>
        </w:tc>
        <w:tc>
          <w:tcPr>
            <w:tcW w:w="1984" w:type="dxa"/>
          </w:tcPr>
          <w:p w14:paraId="0444372F">
            <w:pPr>
              <w:pStyle w:val="17"/>
              <w:keepNext/>
              <w:spacing w:after="0" w:line="500" w:lineRule="exact"/>
              <w:ind w:left="63" w:right="63"/>
              <w:rPr>
                <w:rFonts w:ascii="宋体" w:hAnsi="宋体"/>
                <w:color w:val="auto"/>
                <w:szCs w:val="21"/>
                <w:highlight w:val="none"/>
              </w:rPr>
            </w:pPr>
          </w:p>
        </w:tc>
        <w:tc>
          <w:tcPr>
            <w:tcW w:w="851" w:type="dxa"/>
          </w:tcPr>
          <w:p w14:paraId="09EB587E">
            <w:pPr>
              <w:pStyle w:val="17"/>
              <w:keepNext/>
              <w:spacing w:after="0" w:line="500" w:lineRule="exact"/>
              <w:ind w:left="63" w:right="63"/>
              <w:rPr>
                <w:rFonts w:ascii="宋体" w:hAnsi="宋体"/>
                <w:color w:val="auto"/>
                <w:szCs w:val="21"/>
                <w:highlight w:val="none"/>
              </w:rPr>
            </w:pPr>
          </w:p>
        </w:tc>
        <w:tc>
          <w:tcPr>
            <w:tcW w:w="774" w:type="dxa"/>
          </w:tcPr>
          <w:p w14:paraId="65B7C754">
            <w:pPr>
              <w:pStyle w:val="17"/>
              <w:keepNext/>
              <w:spacing w:after="0" w:line="500" w:lineRule="exact"/>
              <w:ind w:left="63" w:right="63"/>
              <w:rPr>
                <w:rFonts w:ascii="宋体" w:hAnsi="宋体"/>
                <w:color w:val="auto"/>
                <w:szCs w:val="21"/>
                <w:highlight w:val="none"/>
              </w:rPr>
            </w:pPr>
          </w:p>
        </w:tc>
        <w:tc>
          <w:tcPr>
            <w:tcW w:w="1352" w:type="dxa"/>
          </w:tcPr>
          <w:p w14:paraId="502D97AD">
            <w:pPr>
              <w:pStyle w:val="17"/>
              <w:keepNext/>
              <w:spacing w:after="0" w:line="500" w:lineRule="exact"/>
              <w:ind w:left="63" w:right="63"/>
              <w:rPr>
                <w:rFonts w:ascii="宋体" w:hAnsi="宋体"/>
                <w:color w:val="auto"/>
                <w:szCs w:val="21"/>
                <w:highlight w:val="none"/>
              </w:rPr>
            </w:pPr>
          </w:p>
        </w:tc>
        <w:tc>
          <w:tcPr>
            <w:tcW w:w="1418" w:type="dxa"/>
          </w:tcPr>
          <w:p w14:paraId="2DF741AB">
            <w:pPr>
              <w:pStyle w:val="17"/>
              <w:keepNext/>
              <w:spacing w:after="0" w:line="500" w:lineRule="exact"/>
              <w:ind w:left="63" w:right="63"/>
              <w:rPr>
                <w:rFonts w:ascii="宋体" w:hAnsi="宋体"/>
                <w:color w:val="auto"/>
                <w:szCs w:val="21"/>
                <w:highlight w:val="none"/>
              </w:rPr>
            </w:pPr>
          </w:p>
        </w:tc>
        <w:tc>
          <w:tcPr>
            <w:tcW w:w="1701" w:type="dxa"/>
          </w:tcPr>
          <w:p w14:paraId="3E07D787">
            <w:pPr>
              <w:pStyle w:val="17"/>
              <w:keepNext/>
              <w:spacing w:after="0" w:line="500" w:lineRule="exact"/>
              <w:ind w:left="63" w:right="63"/>
              <w:rPr>
                <w:rFonts w:ascii="宋体" w:hAnsi="宋体"/>
                <w:color w:val="auto"/>
                <w:szCs w:val="21"/>
                <w:highlight w:val="none"/>
              </w:rPr>
            </w:pPr>
          </w:p>
        </w:tc>
      </w:tr>
      <w:tr w14:paraId="1A5C1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8FAEA12">
            <w:pPr>
              <w:pStyle w:val="17"/>
              <w:keepNext/>
              <w:spacing w:after="0" w:line="500" w:lineRule="exact"/>
              <w:ind w:left="63" w:right="63"/>
              <w:rPr>
                <w:rFonts w:ascii="宋体" w:hAnsi="宋体"/>
                <w:color w:val="auto"/>
                <w:szCs w:val="21"/>
                <w:highlight w:val="none"/>
              </w:rPr>
            </w:pPr>
          </w:p>
        </w:tc>
        <w:tc>
          <w:tcPr>
            <w:tcW w:w="1984" w:type="dxa"/>
          </w:tcPr>
          <w:p w14:paraId="775651E2">
            <w:pPr>
              <w:pStyle w:val="17"/>
              <w:keepNext/>
              <w:spacing w:after="0" w:line="500" w:lineRule="exact"/>
              <w:ind w:left="63" w:right="63"/>
              <w:rPr>
                <w:rFonts w:ascii="宋体" w:hAnsi="宋体"/>
                <w:color w:val="auto"/>
                <w:szCs w:val="21"/>
                <w:highlight w:val="none"/>
              </w:rPr>
            </w:pPr>
          </w:p>
        </w:tc>
        <w:tc>
          <w:tcPr>
            <w:tcW w:w="851" w:type="dxa"/>
          </w:tcPr>
          <w:p w14:paraId="008EBBDC">
            <w:pPr>
              <w:pStyle w:val="17"/>
              <w:keepNext/>
              <w:spacing w:after="0" w:line="500" w:lineRule="exact"/>
              <w:ind w:left="63" w:right="63"/>
              <w:rPr>
                <w:rFonts w:ascii="宋体" w:hAnsi="宋体"/>
                <w:color w:val="auto"/>
                <w:szCs w:val="21"/>
                <w:highlight w:val="none"/>
              </w:rPr>
            </w:pPr>
          </w:p>
        </w:tc>
        <w:tc>
          <w:tcPr>
            <w:tcW w:w="774" w:type="dxa"/>
          </w:tcPr>
          <w:p w14:paraId="0D79A325">
            <w:pPr>
              <w:pStyle w:val="17"/>
              <w:keepNext/>
              <w:spacing w:after="0" w:line="500" w:lineRule="exact"/>
              <w:ind w:left="63" w:right="63"/>
              <w:rPr>
                <w:rFonts w:ascii="宋体" w:hAnsi="宋体"/>
                <w:color w:val="auto"/>
                <w:szCs w:val="21"/>
                <w:highlight w:val="none"/>
              </w:rPr>
            </w:pPr>
          </w:p>
        </w:tc>
        <w:tc>
          <w:tcPr>
            <w:tcW w:w="1352" w:type="dxa"/>
          </w:tcPr>
          <w:p w14:paraId="6D800A33">
            <w:pPr>
              <w:pStyle w:val="17"/>
              <w:keepNext/>
              <w:spacing w:after="0" w:line="500" w:lineRule="exact"/>
              <w:ind w:left="63" w:right="63"/>
              <w:rPr>
                <w:rFonts w:ascii="宋体" w:hAnsi="宋体"/>
                <w:color w:val="auto"/>
                <w:szCs w:val="21"/>
                <w:highlight w:val="none"/>
              </w:rPr>
            </w:pPr>
          </w:p>
        </w:tc>
        <w:tc>
          <w:tcPr>
            <w:tcW w:w="1418" w:type="dxa"/>
          </w:tcPr>
          <w:p w14:paraId="18B17D2B">
            <w:pPr>
              <w:pStyle w:val="17"/>
              <w:keepNext/>
              <w:spacing w:after="0" w:line="500" w:lineRule="exact"/>
              <w:ind w:left="63" w:right="63"/>
              <w:rPr>
                <w:rFonts w:ascii="宋体" w:hAnsi="宋体"/>
                <w:color w:val="auto"/>
                <w:szCs w:val="21"/>
                <w:highlight w:val="none"/>
              </w:rPr>
            </w:pPr>
          </w:p>
        </w:tc>
        <w:tc>
          <w:tcPr>
            <w:tcW w:w="1701" w:type="dxa"/>
          </w:tcPr>
          <w:p w14:paraId="3E06AAB7">
            <w:pPr>
              <w:pStyle w:val="17"/>
              <w:keepNext/>
              <w:spacing w:after="0" w:line="500" w:lineRule="exact"/>
              <w:ind w:left="63" w:right="63"/>
              <w:rPr>
                <w:rFonts w:ascii="宋体" w:hAnsi="宋体"/>
                <w:color w:val="auto"/>
                <w:szCs w:val="21"/>
                <w:highlight w:val="none"/>
              </w:rPr>
            </w:pPr>
          </w:p>
        </w:tc>
      </w:tr>
      <w:tr w14:paraId="61CE4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9B69044">
            <w:pPr>
              <w:pStyle w:val="17"/>
              <w:keepNext/>
              <w:spacing w:after="0" w:line="500" w:lineRule="exact"/>
              <w:ind w:left="63" w:right="63"/>
              <w:rPr>
                <w:rFonts w:ascii="宋体" w:hAnsi="宋体"/>
                <w:color w:val="auto"/>
                <w:szCs w:val="21"/>
                <w:highlight w:val="none"/>
              </w:rPr>
            </w:pPr>
          </w:p>
        </w:tc>
        <w:tc>
          <w:tcPr>
            <w:tcW w:w="1984" w:type="dxa"/>
          </w:tcPr>
          <w:p w14:paraId="5D641FB4">
            <w:pPr>
              <w:pStyle w:val="17"/>
              <w:keepNext/>
              <w:spacing w:after="0" w:line="500" w:lineRule="exact"/>
              <w:ind w:left="63" w:right="63"/>
              <w:rPr>
                <w:rFonts w:ascii="宋体" w:hAnsi="宋体"/>
                <w:color w:val="auto"/>
                <w:szCs w:val="21"/>
                <w:highlight w:val="none"/>
              </w:rPr>
            </w:pPr>
          </w:p>
        </w:tc>
        <w:tc>
          <w:tcPr>
            <w:tcW w:w="851" w:type="dxa"/>
          </w:tcPr>
          <w:p w14:paraId="31164970">
            <w:pPr>
              <w:pStyle w:val="17"/>
              <w:keepNext/>
              <w:spacing w:after="0" w:line="500" w:lineRule="exact"/>
              <w:ind w:left="63" w:right="63"/>
              <w:rPr>
                <w:rFonts w:ascii="宋体" w:hAnsi="宋体"/>
                <w:color w:val="auto"/>
                <w:szCs w:val="21"/>
                <w:highlight w:val="none"/>
              </w:rPr>
            </w:pPr>
          </w:p>
        </w:tc>
        <w:tc>
          <w:tcPr>
            <w:tcW w:w="774" w:type="dxa"/>
          </w:tcPr>
          <w:p w14:paraId="720F3169">
            <w:pPr>
              <w:pStyle w:val="17"/>
              <w:keepNext/>
              <w:spacing w:after="0" w:line="500" w:lineRule="exact"/>
              <w:ind w:left="63" w:right="63"/>
              <w:rPr>
                <w:rFonts w:ascii="宋体" w:hAnsi="宋体"/>
                <w:color w:val="auto"/>
                <w:szCs w:val="21"/>
                <w:highlight w:val="none"/>
              </w:rPr>
            </w:pPr>
          </w:p>
        </w:tc>
        <w:tc>
          <w:tcPr>
            <w:tcW w:w="1352" w:type="dxa"/>
          </w:tcPr>
          <w:p w14:paraId="7F602B68">
            <w:pPr>
              <w:pStyle w:val="17"/>
              <w:keepNext/>
              <w:spacing w:after="0" w:line="500" w:lineRule="exact"/>
              <w:ind w:left="63" w:right="63"/>
              <w:rPr>
                <w:rFonts w:ascii="宋体" w:hAnsi="宋体"/>
                <w:color w:val="auto"/>
                <w:szCs w:val="21"/>
                <w:highlight w:val="none"/>
              </w:rPr>
            </w:pPr>
          </w:p>
        </w:tc>
        <w:tc>
          <w:tcPr>
            <w:tcW w:w="1418" w:type="dxa"/>
          </w:tcPr>
          <w:p w14:paraId="40BCE654">
            <w:pPr>
              <w:pStyle w:val="17"/>
              <w:keepNext/>
              <w:spacing w:after="0" w:line="500" w:lineRule="exact"/>
              <w:ind w:left="63" w:right="63"/>
              <w:rPr>
                <w:rFonts w:ascii="宋体" w:hAnsi="宋体"/>
                <w:color w:val="auto"/>
                <w:szCs w:val="21"/>
                <w:highlight w:val="none"/>
              </w:rPr>
            </w:pPr>
          </w:p>
        </w:tc>
        <w:tc>
          <w:tcPr>
            <w:tcW w:w="1701" w:type="dxa"/>
          </w:tcPr>
          <w:p w14:paraId="56FA023A">
            <w:pPr>
              <w:pStyle w:val="17"/>
              <w:keepNext/>
              <w:spacing w:after="0" w:line="500" w:lineRule="exact"/>
              <w:ind w:left="63" w:right="63"/>
              <w:rPr>
                <w:rFonts w:ascii="宋体" w:hAnsi="宋体"/>
                <w:color w:val="auto"/>
                <w:szCs w:val="21"/>
                <w:highlight w:val="none"/>
              </w:rPr>
            </w:pPr>
          </w:p>
        </w:tc>
      </w:tr>
      <w:tr w14:paraId="05263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B44B185">
            <w:pPr>
              <w:pStyle w:val="17"/>
              <w:keepNext/>
              <w:spacing w:after="0" w:line="500" w:lineRule="exact"/>
              <w:ind w:left="63" w:right="63"/>
              <w:rPr>
                <w:rFonts w:ascii="宋体" w:hAnsi="宋体"/>
                <w:color w:val="auto"/>
                <w:szCs w:val="21"/>
                <w:highlight w:val="none"/>
              </w:rPr>
            </w:pPr>
          </w:p>
        </w:tc>
        <w:tc>
          <w:tcPr>
            <w:tcW w:w="1984" w:type="dxa"/>
          </w:tcPr>
          <w:p w14:paraId="1680DDB4">
            <w:pPr>
              <w:pStyle w:val="17"/>
              <w:keepNext/>
              <w:spacing w:after="0" w:line="500" w:lineRule="exact"/>
              <w:ind w:left="63" w:right="63"/>
              <w:rPr>
                <w:rFonts w:ascii="宋体" w:hAnsi="宋体"/>
                <w:color w:val="auto"/>
                <w:szCs w:val="21"/>
                <w:highlight w:val="none"/>
              </w:rPr>
            </w:pPr>
          </w:p>
        </w:tc>
        <w:tc>
          <w:tcPr>
            <w:tcW w:w="851" w:type="dxa"/>
          </w:tcPr>
          <w:p w14:paraId="25F9A2E0">
            <w:pPr>
              <w:pStyle w:val="17"/>
              <w:keepNext/>
              <w:spacing w:after="0" w:line="500" w:lineRule="exact"/>
              <w:ind w:left="63" w:right="63"/>
              <w:rPr>
                <w:rFonts w:ascii="宋体" w:hAnsi="宋体"/>
                <w:color w:val="auto"/>
                <w:szCs w:val="21"/>
                <w:highlight w:val="none"/>
              </w:rPr>
            </w:pPr>
          </w:p>
        </w:tc>
        <w:tc>
          <w:tcPr>
            <w:tcW w:w="774" w:type="dxa"/>
          </w:tcPr>
          <w:p w14:paraId="58403CF0">
            <w:pPr>
              <w:pStyle w:val="17"/>
              <w:keepNext/>
              <w:spacing w:after="0" w:line="500" w:lineRule="exact"/>
              <w:ind w:left="63" w:right="63"/>
              <w:rPr>
                <w:rFonts w:ascii="宋体" w:hAnsi="宋体"/>
                <w:color w:val="auto"/>
                <w:szCs w:val="21"/>
                <w:highlight w:val="none"/>
              </w:rPr>
            </w:pPr>
          </w:p>
        </w:tc>
        <w:tc>
          <w:tcPr>
            <w:tcW w:w="1352" w:type="dxa"/>
          </w:tcPr>
          <w:p w14:paraId="3C1B2D61">
            <w:pPr>
              <w:pStyle w:val="17"/>
              <w:keepNext/>
              <w:spacing w:after="0" w:line="500" w:lineRule="exact"/>
              <w:ind w:left="63" w:right="63"/>
              <w:rPr>
                <w:rFonts w:ascii="宋体" w:hAnsi="宋体"/>
                <w:color w:val="auto"/>
                <w:szCs w:val="21"/>
                <w:highlight w:val="none"/>
              </w:rPr>
            </w:pPr>
          </w:p>
        </w:tc>
        <w:tc>
          <w:tcPr>
            <w:tcW w:w="1418" w:type="dxa"/>
          </w:tcPr>
          <w:p w14:paraId="1437E95A">
            <w:pPr>
              <w:pStyle w:val="17"/>
              <w:keepNext/>
              <w:spacing w:after="0" w:line="500" w:lineRule="exact"/>
              <w:ind w:left="63" w:right="63"/>
              <w:rPr>
                <w:rFonts w:ascii="宋体" w:hAnsi="宋体"/>
                <w:color w:val="auto"/>
                <w:szCs w:val="21"/>
                <w:highlight w:val="none"/>
              </w:rPr>
            </w:pPr>
          </w:p>
        </w:tc>
        <w:tc>
          <w:tcPr>
            <w:tcW w:w="1701" w:type="dxa"/>
          </w:tcPr>
          <w:p w14:paraId="303211E2">
            <w:pPr>
              <w:pStyle w:val="17"/>
              <w:keepNext/>
              <w:spacing w:after="0" w:line="500" w:lineRule="exact"/>
              <w:ind w:left="63" w:right="63"/>
              <w:rPr>
                <w:rFonts w:ascii="宋体" w:hAnsi="宋体"/>
                <w:color w:val="auto"/>
                <w:szCs w:val="21"/>
                <w:highlight w:val="none"/>
              </w:rPr>
            </w:pPr>
          </w:p>
        </w:tc>
      </w:tr>
      <w:tr w14:paraId="1AFAE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238384C">
            <w:pPr>
              <w:pStyle w:val="17"/>
              <w:keepNext/>
              <w:spacing w:after="0" w:line="500" w:lineRule="exact"/>
              <w:ind w:left="63" w:right="63"/>
              <w:rPr>
                <w:rFonts w:ascii="宋体" w:hAnsi="宋体"/>
                <w:color w:val="auto"/>
                <w:szCs w:val="21"/>
                <w:highlight w:val="none"/>
              </w:rPr>
            </w:pPr>
          </w:p>
        </w:tc>
        <w:tc>
          <w:tcPr>
            <w:tcW w:w="1984" w:type="dxa"/>
          </w:tcPr>
          <w:p w14:paraId="1FCF0A16">
            <w:pPr>
              <w:pStyle w:val="17"/>
              <w:keepNext/>
              <w:spacing w:after="0" w:line="500" w:lineRule="exact"/>
              <w:ind w:left="63" w:right="63"/>
              <w:rPr>
                <w:rFonts w:ascii="宋体" w:hAnsi="宋体"/>
                <w:color w:val="auto"/>
                <w:szCs w:val="21"/>
                <w:highlight w:val="none"/>
              </w:rPr>
            </w:pPr>
          </w:p>
        </w:tc>
        <w:tc>
          <w:tcPr>
            <w:tcW w:w="851" w:type="dxa"/>
          </w:tcPr>
          <w:p w14:paraId="1A68EA8F">
            <w:pPr>
              <w:pStyle w:val="17"/>
              <w:keepNext/>
              <w:spacing w:after="0" w:line="500" w:lineRule="exact"/>
              <w:ind w:left="63" w:right="63"/>
              <w:rPr>
                <w:rFonts w:ascii="宋体" w:hAnsi="宋体"/>
                <w:color w:val="auto"/>
                <w:szCs w:val="21"/>
                <w:highlight w:val="none"/>
              </w:rPr>
            </w:pPr>
          </w:p>
        </w:tc>
        <w:tc>
          <w:tcPr>
            <w:tcW w:w="774" w:type="dxa"/>
          </w:tcPr>
          <w:p w14:paraId="207A9D15">
            <w:pPr>
              <w:pStyle w:val="17"/>
              <w:keepNext/>
              <w:spacing w:after="0" w:line="500" w:lineRule="exact"/>
              <w:ind w:left="63" w:right="63"/>
              <w:rPr>
                <w:rFonts w:ascii="宋体" w:hAnsi="宋体"/>
                <w:color w:val="auto"/>
                <w:szCs w:val="21"/>
                <w:highlight w:val="none"/>
              </w:rPr>
            </w:pPr>
          </w:p>
        </w:tc>
        <w:tc>
          <w:tcPr>
            <w:tcW w:w="1352" w:type="dxa"/>
          </w:tcPr>
          <w:p w14:paraId="239958FB">
            <w:pPr>
              <w:pStyle w:val="17"/>
              <w:keepNext/>
              <w:spacing w:after="0" w:line="500" w:lineRule="exact"/>
              <w:ind w:left="63" w:right="63"/>
              <w:rPr>
                <w:rFonts w:ascii="宋体" w:hAnsi="宋体"/>
                <w:color w:val="auto"/>
                <w:szCs w:val="21"/>
                <w:highlight w:val="none"/>
              </w:rPr>
            </w:pPr>
          </w:p>
        </w:tc>
        <w:tc>
          <w:tcPr>
            <w:tcW w:w="1418" w:type="dxa"/>
          </w:tcPr>
          <w:p w14:paraId="0F03F272">
            <w:pPr>
              <w:pStyle w:val="17"/>
              <w:keepNext/>
              <w:spacing w:after="0" w:line="500" w:lineRule="exact"/>
              <w:ind w:left="63" w:right="63"/>
              <w:rPr>
                <w:rFonts w:ascii="宋体" w:hAnsi="宋体"/>
                <w:color w:val="auto"/>
                <w:szCs w:val="21"/>
                <w:highlight w:val="none"/>
              </w:rPr>
            </w:pPr>
          </w:p>
        </w:tc>
        <w:tc>
          <w:tcPr>
            <w:tcW w:w="1701" w:type="dxa"/>
          </w:tcPr>
          <w:p w14:paraId="539C2B69">
            <w:pPr>
              <w:pStyle w:val="17"/>
              <w:keepNext/>
              <w:spacing w:after="0" w:line="500" w:lineRule="exact"/>
              <w:ind w:left="63" w:right="63"/>
              <w:rPr>
                <w:rFonts w:ascii="宋体" w:hAnsi="宋体"/>
                <w:color w:val="auto"/>
                <w:szCs w:val="21"/>
                <w:highlight w:val="none"/>
              </w:rPr>
            </w:pPr>
          </w:p>
        </w:tc>
      </w:tr>
      <w:tr w14:paraId="6DCD3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4AA9216">
            <w:pPr>
              <w:pStyle w:val="17"/>
              <w:keepNext/>
              <w:spacing w:after="0" w:line="500" w:lineRule="exact"/>
              <w:ind w:left="63" w:right="63"/>
              <w:rPr>
                <w:rFonts w:ascii="宋体" w:hAnsi="宋体"/>
                <w:color w:val="auto"/>
                <w:szCs w:val="21"/>
                <w:highlight w:val="none"/>
              </w:rPr>
            </w:pPr>
          </w:p>
        </w:tc>
        <w:tc>
          <w:tcPr>
            <w:tcW w:w="1984" w:type="dxa"/>
          </w:tcPr>
          <w:p w14:paraId="1C6DA8B8">
            <w:pPr>
              <w:pStyle w:val="17"/>
              <w:keepNext/>
              <w:spacing w:after="0" w:line="500" w:lineRule="exact"/>
              <w:ind w:left="63" w:right="63"/>
              <w:rPr>
                <w:rFonts w:ascii="宋体" w:hAnsi="宋体"/>
                <w:color w:val="auto"/>
                <w:szCs w:val="21"/>
                <w:highlight w:val="none"/>
              </w:rPr>
            </w:pPr>
          </w:p>
        </w:tc>
        <w:tc>
          <w:tcPr>
            <w:tcW w:w="851" w:type="dxa"/>
          </w:tcPr>
          <w:p w14:paraId="2A1BE3C0">
            <w:pPr>
              <w:pStyle w:val="17"/>
              <w:keepNext/>
              <w:spacing w:after="0" w:line="500" w:lineRule="exact"/>
              <w:ind w:left="63" w:right="63"/>
              <w:rPr>
                <w:rFonts w:ascii="宋体" w:hAnsi="宋体"/>
                <w:color w:val="auto"/>
                <w:szCs w:val="21"/>
                <w:highlight w:val="none"/>
              </w:rPr>
            </w:pPr>
          </w:p>
        </w:tc>
        <w:tc>
          <w:tcPr>
            <w:tcW w:w="774" w:type="dxa"/>
          </w:tcPr>
          <w:p w14:paraId="4E191BE1">
            <w:pPr>
              <w:pStyle w:val="17"/>
              <w:keepNext/>
              <w:spacing w:after="0" w:line="500" w:lineRule="exact"/>
              <w:ind w:left="63" w:right="63"/>
              <w:rPr>
                <w:rFonts w:ascii="宋体" w:hAnsi="宋体"/>
                <w:color w:val="auto"/>
                <w:szCs w:val="21"/>
                <w:highlight w:val="none"/>
              </w:rPr>
            </w:pPr>
          </w:p>
        </w:tc>
        <w:tc>
          <w:tcPr>
            <w:tcW w:w="1352" w:type="dxa"/>
          </w:tcPr>
          <w:p w14:paraId="674B15DD">
            <w:pPr>
              <w:pStyle w:val="17"/>
              <w:keepNext/>
              <w:spacing w:after="0" w:line="500" w:lineRule="exact"/>
              <w:ind w:left="63" w:right="63"/>
              <w:rPr>
                <w:rFonts w:ascii="宋体" w:hAnsi="宋体"/>
                <w:color w:val="auto"/>
                <w:szCs w:val="21"/>
                <w:highlight w:val="none"/>
              </w:rPr>
            </w:pPr>
          </w:p>
        </w:tc>
        <w:tc>
          <w:tcPr>
            <w:tcW w:w="1418" w:type="dxa"/>
          </w:tcPr>
          <w:p w14:paraId="22B173DE">
            <w:pPr>
              <w:pStyle w:val="17"/>
              <w:keepNext/>
              <w:spacing w:after="0" w:line="500" w:lineRule="exact"/>
              <w:ind w:left="63" w:right="63"/>
              <w:rPr>
                <w:rFonts w:ascii="宋体" w:hAnsi="宋体"/>
                <w:color w:val="auto"/>
                <w:szCs w:val="21"/>
                <w:highlight w:val="none"/>
              </w:rPr>
            </w:pPr>
          </w:p>
        </w:tc>
        <w:tc>
          <w:tcPr>
            <w:tcW w:w="1701" w:type="dxa"/>
          </w:tcPr>
          <w:p w14:paraId="0277FE49">
            <w:pPr>
              <w:pStyle w:val="17"/>
              <w:keepNext/>
              <w:spacing w:after="0" w:line="500" w:lineRule="exact"/>
              <w:ind w:left="63" w:right="63"/>
              <w:rPr>
                <w:rFonts w:ascii="宋体" w:hAnsi="宋体"/>
                <w:color w:val="auto"/>
                <w:szCs w:val="21"/>
                <w:highlight w:val="none"/>
              </w:rPr>
            </w:pPr>
          </w:p>
        </w:tc>
      </w:tr>
      <w:tr w14:paraId="34437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504C0F7">
            <w:pPr>
              <w:pStyle w:val="17"/>
              <w:keepNext/>
              <w:spacing w:after="0" w:line="500" w:lineRule="exact"/>
              <w:ind w:left="63" w:right="63"/>
              <w:rPr>
                <w:rFonts w:ascii="宋体" w:hAnsi="宋体"/>
                <w:color w:val="auto"/>
                <w:szCs w:val="21"/>
                <w:highlight w:val="none"/>
              </w:rPr>
            </w:pPr>
          </w:p>
        </w:tc>
        <w:tc>
          <w:tcPr>
            <w:tcW w:w="1984" w:type="dxa"/>
          </w:tcPr>
          <w:p w14:paraId="41DD988C">
            <w:pPr>
              <w:pStyle w:val="17"/>
              <w:keepNext/>
              <w:spacing w:after="0" w:line="500" w:lineRule="exact"/>
              <w:ind w:left="63" w:right="63"/>
              <w:rPr>
                <w:rFonts w:ascii="宋体" w:hAnsi="宋体"/>
                <w:color w:val="auto"/>
                <w:szCs w:val="21"/>
                <w:highlight w:val="none"/>
              </w:rPr>
            </w:pPr>
          </w:p>
        </w:tc>
        <w:tc>
          <w:tcPr>
            <w:tcW w:w="851" w:type="dxa"/>
          </w:tcPr>
          <w:p w14:paraId="66A56EA3">
            <w:pPr>
              <w:pStyle w:val="17"/>
              <w:keepNext/>
              <w:spacing w:after="0" w:line="500" w:lineRule="exact"/>
              <w:ind w:left="63" w:right="63"/>
              <w:rPr>
                <w:rFonts w:ascii="宋体" w:hAnsi="宋体"/>
                <w:color w:val="auto"/>
                <w:szCs w:val="21"/>
                <w:highlight w:val="none"/>
              </w:rPr>
            </w:pPr>
          </w:p>
        </w:tc>
        <w:tc>
          <w:tcPr>
            <w:tcW w:w="774" w:type="dxa"/>
          </w:tcPr>
          <w:p w14:paraId="049F5071">
            <w:pPr>
              <w:pStyle w:val="17"/>
              <w:keepNext/>
              <w:spacing w:after="0" w:line="500" w:lineRule="exact"/>
              <w:ind w:left="63" w:right="63"/>
              <w:rPr>
                <w:rFonts w:ascii="宋体" w:hAnsi="宋体"/>
                <w:color w:val="auto"/>
                <w:szCs w:val="21"/>
                <w:highlight w:val="none"/>
              </w:rPr>
            </w:pPr>
          </w:p>
        </w:tc>
        <w:tc>
          <w:tcPr>
            <w:tcW w:w="1352" w:type="dxa"/>
          </w:tcPr>
          <w:p w14:paraId="25A4A6E1">
            <w:pPr>
              <w:pStyle w:val="17"/>
              <w:keepNext/>
              <w:spacing w:after="0" w:line="500" w:lineRule="exact"/>
              <w:ind w:left="63" w:right="63"/>
              <w:rPr>
                <w:rFonts w:ascii="宋体" w:hAnsi="宋体"/>
                <w:color w:val="auto"/>
                <w:szCs w:val="21"/>
                <w:highlight w:val="none"/>
              </w:rPr>
            </w:pPr>
          </w:p>
        </w:tc>
        <w:tc>
          <w:tcPr>
            <w:tcW w:w="1418" w:type="dxa"/>
          </w:tcPr>
          <w:p w14:paraId="067A316B">
            <w:pPr>
              <w:pStyle w:val="17"/>
              <w:keepNext/>
              <w:spacing w:after="0" w:line="500" w:lineRule="exact"/>
              <w:ind w:left="63" w:right="63"/>
              <w:rPr>
                <w:rFonts w:ascii="宋体" w:hAnsi="宋体"/>
                <w:color w:val="auto"/>
                <w:szCs w:val="21"/>
                <w:highlight w:val="none"/>
              </w:rPr>
            </w:pPr>
          </w:p>
        </w:tc>
        <w:tc>
          <w:tcPr>
            <w:tcW w:w="1701" w:type="dxa"/>
          </w:tcPr>
          <w:p w14:paraId="60FE437C">
            <w:pPr>
              <w:pStyle w:val="17"/>
              <w:keepNext/>
              <w:spacing w:after="0" w:line="500" w:lineRule="exact"/>
              <w:ind w:left="63" w:right="63"/>
              <w:rPr>
                <w:rFonts w:ascii="宋体" w:hAnsi="宋体"/>
                <w:color w:val="auto"/>
                <w:szCs w:val="21"/>
                <w:highlight w:val="none"/>
              </w:rPr>
            </w:pPr>
          </w:p>
        </w:tc>
      </w:tr>
    </w:tbl>
    <w:p w14:paraId="120716BC">
      <w:pPr>
        <w:spacing w:line="500" w:lineRule="exact"/>
        <w:rPr>
          <w:rFonts w:ascii="宋体" w:hAnsi="宋体"/>
          <w:color w:val="auto"/>
          <w:szCs w:val="21"/>
          <w:highlight w:val="none"/>
        </w:rPr>
      </w:pPr>
    </w:p>
    <w:p w14:paraId="0FEFFF71">
      <w:pPr>
        <w:pStyle w:val="4"/>
        <w:spacing w:line="500" w:lineRule="exact"/>
        <w:jc w:val="left"/>
        <w:rPr>
          <w:color w:val="auto"/>
          <w:sz w:val="21"/>
          <w:szCs w:val="21"/>
          <w:highlight w:val="none"/>
        </w:rPr>
      </w:pPr>
      <w:r>
        <w:rPr>
          <w:color w:val="auto"/>
          <w:sz w:val="21"/>
          <w:szCs w:val="21"/>
          <w:highlight w:val="none"/>
        </w:rPr>
        <w:br w:type="page"/>
      </w:r>
      <w:bookmarkStart w:id="35" w:name="_Toc477792714"/>
      <w:r>
        <w:rPr>
          <w:color w:val="auto"/>
          <w:sz w:val="21"/>
          <w:szCs w:val="21"/>
          <w:highlight w:val="none"/>
        </w:rPr>
        <w:t>附件</w:t>
      </w:r>
      <w:r>
        <w:rPr>
          <w:rFonts w:hint="eastAsia"/>
          <w:color w:val="auto"/>
          <w:sz w:val="21"/>
          <w:szCs w:val="21"/>
          <w:highlight w:val="none"/>
          <w:lang w:val="en-US" w:eastAsia="zh-CN"/>
        </w:rPr>
        <w:t>7</w:t>
      </w:r>
      <w:r>
        <w:rPr>
          <w:color w:val="auto"/>
          <w:sz w:val="21"/>
          <w:szCs w:val="21"/>
          <w:highlight w:val="none"/>
        </w:rPr>
        <w:t>-3：专业工程暂估价表</w:t>
      </w:r>
      <w:bookmarkEnd w:id="35"/>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4"/>
        <w:gridCol w:w="2412"/>
        <w:gridCol w:w="851"/>
        <w:gridCol w:w="774"/>
        <w:gridCol w:w="1297"/>
        <w:gridCol w:w="1666"/>
        <w:gridCol w:w="852"/>
      </w:tblGrid>
      <w:tr w14:paraId="269F6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Borders>
              <w:top w:val="single" w:color="auto" w:sz="12" w:space="0"/>
              <w:bottom w:val="double" w:color="auto" w:sz="6" w:space="0"/>
            </w:tcBorders>
          </w:tcPr>
          <w:p w14:paraId="5437EF55">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序号</w:t>
            </w:r>
          </w:p>
        </w:tc>
        <w:tc>
          <w:tcPr>
            <w:tcW w:w="2412" w:type="dxa"/>
            <w:tcBorders>
              <w:top w:val="single" w:color="auto" w:sz="12" w:space="0"/>
              <w:bottom w:val="double" w:color="auto" w:sz="6" w:space="0"/>
            </w:tcBorders>
          </w:tcPr>
          <w:p w14:paraId="2755F539">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名称</w:t>
            </w:r>
          </w:p>
        </w:tc>
        <w:tc>
          <w:tcPr>
            <w:tcW w:w="851" w:type="dxa"/>
            <w:tcBorders>
              <w:top w:val="single" w:color="auto" w:sz="12" w:space="0"/>
              <w:bottom w:val="double" w:color="auto" w:sz="6" w:space="0"/>
            </w:tcBorders>
          </w:tcPr>
          <w:p w14:paraId="13C242C5">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单位</w:t>
            </w:r>
          </w:p>
        </w:tc>
        <w:tc>
          <w:tcPr>
            <w:tcW w:w="774" w:type="dxa"/>
            <w:tcBorders>
              <w:top w:val="single" w:color="auto" w:sz="12" w:space="0"/>
              <w:bottom w:val="double" w:color="auto" w:sz="6" w:space="0"/>
            </w:tcBorders>
          </w:tcPr>
          <w:p w14:paraId="500064E2">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数量</w:t>
            </w:r>
          </w:p>
        </w:tc>
        <w:tc>
          <w:tcPr>
            <w:tcW w:w="1297" w:type="dxa"/>
            <w:tcBorders>
              <w:top w:val="single" w:color="auto" w:sz="12" w:space="0"/>
              <w:bottom w:val="double" w:color="auto" w:sz="6" w:space="0"/>
            </w:tcBorders>
          </w:tcPr>
          <w:p w14:paraId="3EA1287D">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单价</w:t>
            </w:r>
            <w:r>
              <w:rPr>
                <w:rFonts w:hint="eastAsia" w:ascii="宋体" w:hAnsi="宋体"/>
                <w:color w:val="auto"/>
                <w:szCs w:val="21"/>
                <w:highlight w:val="none"/>
              </w:rPr>
              <w:t>（万元）</w:t>
            </w:r>
          </w:p>
        </w:tc>
        <w:tc>
          <w:tcPr>
            <w:tcW w:w="1666" w:type="dxa"/>
            <w:tcBorders>
              <w:top w:val="single" w:color="auto" w:sz="12" w:space="0"/>
              <w:bottom w:val="double" w:color="auto" w:sz="6" w:space="0"/>
            </w:tcBorders>
          </w:tcPr>
          <w:p w14:paraId="46009794">
            <w:pPr>
              <w:pStyle w:val="17"/>
              <w:keepNext/>
              <w:spacing w:after="0" w:line="500" w:lineRule="exact"/>
              <w:ind w:left="63" w:right="63"/>
              <w:rPr>
                <w:rFonts w:ascii="宋体" w:hAnsi="宋体"/>
                <w:color w:val="auto"/>
                <w:szCs w:val="21"/>
                <w:highlight w:val="none"/>
              </w:rPr>
            </w:pPr>
            <w:r>
              <w:rPr>
                <w:rFonts w:hint="eastAsia" w:ascii="宋体" w:hAnsi="宋体"/>
                <w:color w:val="auto"/>
                <w:szCs w:val="21"/>
                <w:highlight w:val="none"/>
              </w:rPr>
              <w:t>暂估价（元）</w:t>
            </w:r>
          </w:p>
        </w:tc>
        <w:tc>
          <w:tcPr>
            <w:tcW w:w="852" w:type="dxa"/>
            <w:tcBorders>
              <w:top w:val="single" w:color="auto" w:sz="12" w:space="0"/>
              <w:bottom w:val="double" w:color="auto" w:sz="6" w:space="0"/>
            </w:tcBorders>
          </w:tcPr>
          <w:p w14:paraId="36C6124E">
            <w:pPr>
              <w:pStyle w:val="17"/>
              <w:keepNext/>
              <w:spacing w:after="0" w:line="500" w:lineRule="exact"/>
              <w:ind w:left="63" w:right="63"/>
              <w:rPr>
                <w:rFonts w:ascii="宋体" w:hAnsi="宋体"/>
                <w:color w:val="auto"/>
                <w:szCs w:val="21"/>
                <w:highlight w:val="none"/>
              </w:rPr>
            </w:pPr>
            <w:r>
              <w:rPr>
                <w:rFonts w:ascii="宋体" w:hAnsi="宋体"/>
                <w:color w:val="auto"/>
                <w:szCs w:val="21"/>
                <w:highlight w:val="none"/>
              </w:rPr>
              <w:t>备注</w:t>
            </w:r>
          </w:p>
        </w:tc>
      </w:tr>
      <w:tr w14:paraId="7E22A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Borders>
              <w:top w:val="double" w:color="auto" w:sz="6" w:space="0"/>
              <w:bottom w:val="single" w:color="auto" w:sz="6" w:space="0"/>
            </w:tcBorders>
            <w:vAlign w:val="center"/>
          </w:tcPr>
          <w:p w14:paraId="15A6CA6E">
            <w:pPr>
              <w:spacing w:line="500" w:lineRule="exact"/>
              <w:jc w:val="center"/>
              <w:rPr>
                <w:rFonts w:ascii="宋体" w:hAnsi="宋体" w:cs="宋体"/>
                <w:color w:val="auto"/>
                <w:szCs w:val="21"/>
                <w:highlight w:val="none"/>
              </w:rPr>
            </w:pPr>
          </w:p>
        </w:tc>
        <w:tc>
          <w:tcPr>
            <w:tcW w:w="2412" w:type="dxa"/>
            <w:tcBorders>
              <w:top w:val="double" w:color="auto" w:sz="6" w:space="0"/>
              <w:bottom w:val="single" w:color="auto" w:sz="6" w:space="0"/>
            </w:tcBorders>
            <w:vAlign w:val="center"/>
          </w:tcPr>
          <w:p w14:paraId="2D08042F">
            <w:pPr>
              <w:spacing w:line="500" w:lineRule="exact"/>
              <w:jc w:val="center"/>
              <w:rPr>
                <w:rFonts w:ascii="宋体" w:hAnsi="宋体" w:cs="宋体"/>
                <w:color w:val="auto"/>
                <w:szCs w:val="21"/>
                <w:highlight w:val="none"/>
              </w:rPr>
            </w:pPr>
          </w:p>
        </w:tc>
        <w:tc>
          <w:tcPr>
            <w:tcW w:w="851" w:type="dxa"/>
            <w:tcBorders>
              <w:top w:val="double" w:color="auto" w:sz="6" w:space="0"/>
              <w:bottom w:val="single" w:color="auto" w:sz="6" w:space="0"/>
            </w:tcBorders>
          </w:tcPr>
          <w:p w14:paraId="2B551B3F">
            <w:pPr>
              <w:pStyle w:val="17"/>
              <w:keepNext/>
              <w:spacing w:after="0" w:line="500" w:lineRule="exact"/>
              <w:ind w:left="63" w:right="63"/>
              <w:jc w:val="center"/>
              <w:rPr>
                <w:rFonts w:ascii="宋体" w:hAnsi="宋体"/>
                <w:color w:val="auto"/>
                <w:szCs w:val="21"/>
                <w:highlight w:val="none"/>
              </w:rPr>
            </w:pPr>
          </w:p>
        </w:tc>
        <w:tc>
          <w:tcPr>
            <w:tcW w:w="774" w:type="dxa"/>
            <w:tcBorders>
              <w:top w:val="double" w:color="auto" w:sz="6" w:space="0"/>
              <w:bottom w:val="single" w:color="auto" w:sz="6" w:space="0"/>
            </w:tcBorders>
          </w:tcPr>
          <w:p w14:paraId="4FEA5815">
            <w:pPr>
              <w:pStyle w:val="17"/>
              <w:keepNext/>
              <w:spacing w:after="0" w:line="500" w:lineRule="exact"/>
              <w:ind w:left="63" w:right="63"/>
              <w:jc w:val="center"/>
              <w:rPr>
                <w:rFonts w:ascii="宋体" w:hAnsi="宋体"/>
                <w:color w:val="auto"/>
                <w:szCs w:val="21"/>
                <w:highlight w:val="none"/>
              </w:rPr>
            </w:pPr>
          </w:p>
        </w:tc>
        <w:tc>
          <w:tcPr>
            <w:tcW w:w="1297" w:type="dxa"/>
            <w:tcBorders>
              <w:top w:val="double" w:color="auto" w:sz="6" w:space="0"/>
              <w:bottom w:val="single" w:color="auto" w:sz="6" w:space="0"/>
            </w:tcBorders>
            <w:vAlign w:val="center"/>
          </w:tcPr>
          <w:p w14:paraId="6BA33511">
            <w:pPr>
              <w:spacing w:line="500" w:lineRule="exact"/>
              <w:jc w:val="center"/>
              <w:rPr>
                <w:rFonts w:ascii="宋体" w:hAnsi="宋体" w:cs="宋体"/>
                <w:color w:val="auto"/>
                <w:szCs w:val="21"/>
                <w:highlight w:val="none"/>
              </w:rPr>
            </w:pPr>
          </w:p>
        </w:tc>
        <w:tc>
          <w:tcPr>
            <w:tcW w:w="1666" w:type="dxa"/>
            <w:tcBorders>
              <w:top w:val="double" w:color="auto" w:sz="6" w:space="0"/>
              <w:bottom w:val="single" w:color="auto" w:sz="6" w:space="0"/>
            </w:tcBorders>
            <w:vAlign w:val="center"/>
          </w:tcPr>
          <w:p w14:paraId="533D4BF4">
            <w:pPr>
              <w:spacing w:line="500" w:lineRule="exact"/>
              <w:jc w:val="center"/>
              <w:rPr>
                <w:rFonts w:ascii="宋体" w:hAnsi="宋体" w:cs="宋体"/>
                <w:color w:val="auto"/>
                <w:szCs w:val="21"/>
                <w:highlight w:val="none"/>
              </w:rPr>
            </w:pPr>
          </w:p>
        </w:tc>
        <w:tc>
          <w:tcPr>
            <w:tcW w:w="852" w:type="dxa"/>
            <w:tcBorders>
              <w:top w:val="double" w:color="auto" w:sz="6" w:space="0"/>
              <w:bottom w:val="single" w:color="auto" w:sz="6" w:space="0"/>
            </w:tcBorders>
          </w:tcPr>
          <w:p w14:paraId="0A84B8D6">
            <w:pPr>
              <w:pStyle w:val="17"/>
              <w:keepNext/>
              <w:spacing w:after="0" w:line="500" w:lineRule="exact"/>
              <w:ind w:left="63" w:right="63"/>
              <w:rPr>
                <w:rFonts w:ascii="宋体" w:hAnsi="宋体"/>
                <w:color w:val="auto"/>
                <w:szCs w:val="21"/>
                <w:highlight w:val="none"/>
              </w:rPr>
            </w:pPr>
          </w:p>
        </w:tc>
      </w:tr>
      <w:tr w14:paraId="3A5EB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Borders>
              <w:top w:val="nil"/>
            </w:tcBorders>
            <w:vAlign w:val="center"/>
          </w:tcPr>
          <w:p w14:paraId="243E38B3">
            <w:pPr>
              <w:spacing w:line="500" w:lineRule="exact"/>
              <w:jc w:val="center"/>
              <w:rPr>
                <w:rFonts w:ascii="宋体" w:hAnsi="宋体" w:cs="宋体"/>
                <w:color w:val="auto"/>
                <w:szCs w:val="21"/>
                <w:highlight w:val="none"/>
              </w:rPr>
            </w:pPr>
          </w:p>
        </w:tc>
        <w:tc>
          <w:tcPr>
            <w:tcW w:w="2412" w:type="dxa"/>
            <w:tcBorders>
              <w:top w:val="nil"/>
            </w:tcBorders>
            <w:vAlign w:val="center"/>
          </w:tcPr>
          <w:p w14:paraId="7DB9CCCE">
            <w:pPr>
              <w:spacing w:line="500" w:lineRule="exact"/>
              <w:jc w:val="center"/>
              <w:rPr>
                <w:rFonts w:ascii="宋体" w:hAnsi="宋体" w:cs="宋体"/>
                <w:color w:val="auto"/>
                <w:szCs w:val="21"/>
                <w:highlight w:val="none"/>
              </w:rPr>
            </w:pPr>
          </w:p>
        </w:tc>
        <w:tc>
          <w:tcPr>
            <w:tcW w:w="851" w:type="dxa"/>
            <w:tcBorders>
              <w:top w:val="nil"/>
            </w:tcBorders>
          </w:tcPr>
          <w:p w14:paraId="145DFDA1">
            <w:pPr>
              <w:pStyle w:val="17"/>
              <w:keepNext/>
              <w:spacing w:after="0" w:line="500" w:lineRule="exact"/>
              <w:ind w:left="63" w:right="63"/>
              <w:jc w:val="center"/>
              <w:rPr>
                <w:rFonts w:ascii="宋体" w:hAnsi="宋体"/>
                <w:color w:val="auto"/>
                <w:szCs w:val="21"/>
                <w:highlight w:val="none"/>
              </w:rPr>
            </w:pPr>
          </w:p>
        </w:tc>
        <w:tc>
          <w:tcPr>
            <w:tcW w:w="774" w:type="dxa"/>
            <w:tcBorders>
              <w:top w:val="nil"/>
            </w:tcBorders>
          </w:tcPr>
          <w:p w14:paraId="0E05AD1C">
            <w:pPr>
              <w:pStyle w:val="17"/>
              <w:keepNext/>
              <w:spacing w:after="0" w:line="500" w:lineRule="exact"/>
              <w:ind w:left="63" w:right="63"/>
              <w:jc w:val="center"/>
              <w:rPr>
                <w:rFonts w:ascii="宋体" w:hAnsi="宋体"/>
                <w:color w:val="auto"/>
                <w:szCs w:val="21"/>
                <w:highlight w:val="none"/>
              </w:rPr>
            </w:pPr>
          </w:p>
        </w:tc>
        <w:tc>
          <w:tcPr>
            <w:tcW w:w="1297" w:type="dxa"/>
            <w:tcBorders>
              <w:top w:val="nil"/>
            </w:tcBorders>
            <w:vAlign w:val="center"/>
          </w:tcPr>
          <w:p w14:paraId="4EA9BD23">
            <w:pPr>
              <w:spacing w:line="500" w:lineRule="exact"/>
              <w:jc w:val="center"/>
              <w:rPr>
                <w:rFonts w:ascii="宋体" w:hAnsi="宋体" w:cs="宋体"/>
                <w:color w:val="auto"/>
                <w:szCs w:val="21"/>
                <w:highlight w:val="none"/>
              </w:rPr>
            </w:pPr>
          </w:p>
        </w:tc>
        <w:tc>
          <w:tcPr>
            <w:tcW w:w="1666" w:type="dxa"/>
            <w:tcBorders>
              <w:top w:val="nil"/>
            </w:tcBorders>
            <w:vAlign w:val="center"/>
          </w:tcPr>
          <w:p w14:paraId="01C0A174">
            <w:pPr>
              <w:spacing w:line="500" w:lineRule="exact"/>
              <w:jc w:val="center"/>
              <w:rPr>
                <w:rFonts w:ascii="宋体" w:hAnsi="宋体" w:cs="宋体"/>
                <w:color w:val="auto"/>
                <w:szCs w:val="21"/>
                <w:highlight w:val="none"/>
              </w:rPr>
            </w:pPr>
          </w:p>
        </w:tc>
        <w:tc>
          <w:tcPr>
            <w:tcW w:w="852" w:type="dxa"/>
            <w:tcBorders>
              <w:top w:val="nil"/>
            </w:tcBorders>
          </w:tcPr>
          <w:p w14:paraId="27498006">
            <w:pPr>
              <w:pStyle w:val="17"/>
              <w:keepNext/>
              <w:spacing w:after="0" w:line="500" w:lineRule="exact"/>
              <w:ind w:left="63" w:right="63"/>
              <w:rPr>
                <w:rFonts w:ascii="宋体" w:hAnsi="宋体"/>
                <w:color w:val="auto"/>
                <w:szCs w:val="21"/>
                <w:highlight w:val="none"/>
              </w:rPr>
            </w:pPr>
          </w:p>
        </w:tc>
      </w:tr>
      <w:tr w14:paraId="65F3F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vAlign w:val="center"/>
          </w:tcPr>
          <w:p w14:paraId="684ECCA3">
            <w:pPr>
              <w:spacing w:line="500" w:lineRule="exact"/>
              <w:jc w:val="center"/>
              <w:rPr>
                <w:rFonts w:ascii="宋体" w:hAnsi="宋体" w:cs="宋体"/>
                <w:color w:val="auto"/>
                <w:szCs w:val="21"/>
                <w:highlight w:val="none"/>
              </w:rPr>
            </w:pPr>
          </w:p>
        </w:tc>
        <w:tc>
          <w:tcPr>
            <w:tcW w:w="2412" w:type="dxa"/>
            <w:vAlign w:val="center"/>
          </w:tcPr>
          <w:p w14:paraId="429ABAAC">
            <w:pPr>
              <w:spacing w:line="500" w:lineRule="exact"/>
              <w:jc w:val="center"/>
              <w:rPr>
                <w:rFonts w:ascii="宋体" w:hAnsi="宋体" w:cs="宋体"/>
                <w:color w:val="auto"/>
                <w:szCs w:val="21"/>
                <w:highlight w:val="none"/>
              </w:rPr>
            </w:pPr>
          </w:p>
        </w:tc>
        <w:tc>
          <w:tcPr>
            <w:tcW w:w="851" w:type="dxa"/>
          </w:tcPr>
          <w:p w14:paraId="2DB62185">
            <w:pPr>
              <w:pStyle w:val="17"/>
              <w:keepNext/>
              <w:spacing w:after="0" w:line="500" w:lineRule="exact"/>
              <w:ind w:left="63" w:right="63"/>
              <w:jc w:val="center"/>
              <w:rPr>
                <w:rFonts w:ascii="宋体" w:hAnsi="宋体"/>
                <w:color w:val="auto"/>
                <w:szCs w:val="21"/>
                <w:highlight w:val="none"/>
              </w:rPr>
            </w:pPr>
          </w:p>
        </w:tc>
        <w:tc>
          <w:tcPr>
            <w:tcW w:w="774" w:type="dxa"/>
          </w:tcPr>
          <w:p w14:paraId="48268B2A">
            <w:pPr>
              <w:pStyle w:val="17"/>
              <w:keepNext/>
              <w:spacing w:after="0" w:line="500" w:lineRule="exact"/>
              <w:ind w:left="63" w:right="63"/>
              <w:jc w:val="center"/>
              <w:rPr>
                <w:rFonts w:ascii="宋体" w:hAnsi="宋体"/>
                <w:color w:val="auto"/>
                <w:szCs w:val="21"/>
                <w:highlight w:val="none"/>
              </w:rPr>
            </w:pPr>
          </w:p>
        </w:tc>
        <w:tc>
          <w:tcPr>
            <w:tcW w:w="1297" w:type="dxa"/>
            <w:vAlign w:val="center"/>
          </w:tcPr>
          <w:p w14:paraId="31A637D7">
            <w:pPr>
              <w:spacing w:line="500" w:lineRule="exact"/>
              <w:jc w:val="center"/>
              <w:rPr>
                <w:rFonts w:ascii="宋体" w:hAnsi="宋体" w:cs="宋体"/>
                <w:color w:val="auto"/>
                <w:szCs w:val="21"/>
                <w:highlight w:val="none"/>
              </w:rPr>
            </w:pPr>
          </w:p>
        </w:tc>
        <w:tc>
          <w:tcPr>
            <w:tcW w:w="1666" w:type="dxa"/>
            <w:vAlign w:val="center"/>
          </w:tcPr>
          <w:p w14:paraId="075ACF66">
            <w:pPr>
              <w:spacing w:line="500" w:lineRule="exact"/>
              <w:jc w:val="center"/>
              <w:rPr>
                <w:rFonts w:ascii="宋体" w:hAnsi="宋体" w:cs="宋体"/>
                <w:color w:val="auto"/>
                <w:szCs w:val="21"/>
                <w:highlight w:val="none"/>
              </w:rPr>
            </w:pPr>
          </w:p>
        </w:tc>
        <w:tc>
          <w:tcPr>
            <w:tcW w:w="852" w:type="dxa"/>
          </w:tcPr>
          <w:p w14:paraId="565B99A8">
            <w:pPr>
              <w:pStyle w:val="17"/>
              <w:keepNext/>
              <w:spacing w:after="0" w:line="500" w:lineRule="exact"/>
              <w:ind w:left="63" w:right="63"/>
              <w:rPr>
                <w:rFonts w:ascii="宋体" w:hAnsi="宋体"/>
                <w:color w:val="auto"/>
                <w:szCs w:val="21"/>
                <w:highlight w:val="none"/>
              </w:rPr>
            </w:pPr>
          </w:p>
        </w:tc>
      </w:tr>
      <w:tr w14:paraId="30E76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vAlign w:val="center"/>
          </w:tcPr>
          <w:p w14:paraId="49F50888">
            <w:pPr>
              <w:spacing w:line="500" w:lineRule="exact"/>
              <w:jc w:val="center"/>
              <w:rPr>
                <w:rFonts w:ascii="宋体" w:hAnsi="宋体" w:cs="宋体"/>
                <w:color w:val="auto"/>
                <w:szCs w:val="21"/>
                <w:highlight w:val="none"/>
              </w:rPr>
            </w:pPr>
          </w:p>
        </w:tc>
        <w:tc>
          <w:tcPr>
            <w:tcW w:w="2412" w:type="dxa"/>
            <w:vAlign w:val="center"/>
          </w:tcPr>
          <w:p w14:paraId="173C1051">
            <w:pPr>
              <w:spacing w:line="500" w:lineRule="exact"/>
              <w:jc w:val="center"/>
              <w:rPr>
                <w:rFonts w:ascii="宋体" w:hAnsi="宋体" w:cs="宋体"/>
                <w:color w:val="auto"/>
                <w:szCs w:val="21"/>
                <w:highlight w:val="none"/>
              </w:rPr>
            </w:pPr>
          </w:p>
        </w:tc>
        <w:tc>
          <w:tcPr>
            <w:tcW w:w="851" w:type="dxa"/>
          </w:tcPr>
          <w:p w14:paraId="401AD45F">
            <w:pPr>
              <w:pStyle w:val="17"/>
              <w:keepNext/>
              <w:spacing w:after="0" w:line="500" w:lineRule="exact"/>
              <w:ind w:left="63" w:right="63"/>
              <w:jc w:val="center"/>
              <w:rPr>
                <w:rFonts w:ascii="宋体" w:hAnsi="宋体"/>
                <w:color w:val="auto"/>
                <w:szCs w:val="21"/>
                <w:highlight w:val="none"/>
              </w:rPr>
            </w:pPr>
          </w:p>
        </w:tc>
        <w:tc>
          <w:tcPr>
            <w:tcW w:w="774" w:type="dxa"/>
          </w:tcPr>
          <w:p w14:paraId="2BE692B2">
            <w:pPr>
              <w:pStyle w:val="17"/>
              <w:keepNext/>
              <w:spacing w:after="0" w:line="500" w:lineRule="exact"/>
              <w:ind w:left="63" w:right="63"/>
              <w:jc w:val="center"/>
              <w:rPr>
                <w:rFonts w:ascii="宋体" w:hAnsi="宋体"/>
                <w:color w:val="auto"/>
                <w:szCs w:val="21"/>
                <w:highlight w:val="none"/>
              </w:rPr>
            </w:pPr>
          </w:p>
        </w:tc>
        <w:tc>
          <w:tcPr>
            <w:tcW w:w="1297" w:type="dxa"/>
            <w:vAlign w:val="center"/>
          </w:tcPr>
          <w:p w14:paraId="5BE4FA6E">
            <w:pPr>
              <w:spacing w:line="500" w:lineRule="exact"/>
              <w:jc w:val="center"/>
              <w:rPr>
                <w:rFonts w:ascii="宋体" w:hAnsi="宋体" w:cs="宋体"/>
                <w:color w:val="auto"/>
                <w:szCs w:val="21"/>
                <w:highlight w:val="none"/>
              </w:rPr>
            </w:pPr>
          </w:p>
        </w:tc>
        <w:tc>
          <w:tcPr>
            <w:tcW w:w="1666" w:type="dxa"/>
            <w:vAlign w:val="center"/>
          </w:tcPr>
          <w:p w14:paraId="629FFBF5">
            <w:pPr>
              <w:spacing w:line="500" w:lineRule="exact"/>
              <w:jc w:val="center"/>
              <w:rPr>
                <w:rFonts w:ascii="宋体" w:hAnsi="宋体" w:cs="宋体"/>
                <w:color w:val="auto"/>
                <w:szCs w:val="21"/>
                <w:highlight w:val="none"/>
              </w:rPr>
            </w:pPr>
          </w:p>
        </w:tc>
        <w:tc>
          <w:tcPr>
            <w:tcW w:w="852" w:type="dxa"/>
          </w:tcPr>
          <w:p w14:paraId="1F4138D5">
            <w:pPr>
              <w:pStyle w:val="17"/>
              <w:keepNext/>
              <w:spacing w:after="0" w:line="500" w:lineRule="exact"/>
              <w:ind w:left="63" w:right="63"/>
              <w:rPr>
                <w:rFonts w:ascii="宋体" w:hAnsi="宋体"/>
                <w:color w:val="auto"/>
                <w:szCs w:val="21"/>
                <w:highlight w:val="none"/>
              </w:rPr>
            </w:pPr>
          </w:p>
        </w:tc>
      </w:tr>
      <w:tr w14:paraId="59E8F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vAlign w:val="center"/>
          </w:tcPr>
          <w:p w14:paraId="79941095">
            <w:pPr>
              <w:spacing w:line="500" w:lineRule="exact"/>
              <w:jc w:val="center"/>
              <w:rPr>
                <w:rFonts w:ascii="宋体" w:hAnsi="宋体" w:cs="宋体"/>
                <w:color w:val="auto"/>
                <w:szCs w:val="21"/>
                <w:highlight w:val="none"/>
              </w:rPr>
            </w:pPr>
          </w:p>
        </w:tc>
        <w:tc>
          <w:tcPr>
            <w:tcW w:w="2412" w:type="dxa"/>
            <w:vAlign w:val="center"/>
          </w:tcPr>
          <w:p w14:paraId="5BFDA37D">
            <w:pPr>
              <w:spacing w:line="500" w:lineRule="exact"/>
              <w:jc w:val="center"/>
              <w:rPr>
                <w:rFonts w:ascii="宋体" w:hAnsi="宋体" w:cs="宋体"/>
                <w:color w:val="auto"/>
                <w:szCs w:val="21"/>
                <w:highlight w:val="none"/>
              </w:rPr>
            </w:pPr>
          </w:p>
        </w:tc>
        <w:tc>
          <w:tcPr>
            <w:tcW w:w="851" w:type="dxa"/>
          </w:tcPr>
          <w:p w14:paraId="20E8D6AC">
            <w:pPr>
              <w:pStyle w:val="17"/>
              <w:keepNext/>
              <w:spacing w:after="0" w:line="500" w:lineRule="exact"/>
              <w:ind w:left="63" w:right="63"/>
              <w:jc w:val="center"/>
              <w:rPr>
                <w:rFonts w:ascii="宋体" w:hAnsi="宋体"/>
                <w:color w:val="auto"/>
                <w:szCs w:val="21"/>
                <w:highlight w:val="none"/>
              </w:rPr>
            </w:pPr>
          </w:p>
        </w:tc>
        <w:tc>
          <w:tcPr>
            <w:tcW w:w="774" w:type="dxa"/>
          </w:tcPr>
          <w:p w14:paraId="126C5EFB">
            <w:pPr>
              <w:pStyle w:val="17"/>
              <w:keepNext/>
              <w:spacing w:after="0" w:line="500" w:lineRule="exact"/>
              <w:ind w:left="63" w:right="63"/>
              <w:jc w:val="center"/>
              <w:rPr>
                <w:rFonts w:ascii="宋体" w:hAnsi="宋体"/>
                <w:color w:val="auto"/>
                <w:szCs w:val="21"/>
                <w:highlight w:val="none"/>
              </w:rPr>
            </w:pPr>
          </w:p>
        </w:tc>
        <w:tc>
          <w:tcPr>
            <w:tcW w:w="1297" w:type="dxa"/>
            <w:vAlign w:val="center"/>
          </w:tcPr>
          <w:p w14:paraId="5392DEF6">
            <w:pPr>
              <w:spacing w:line="500" w:lineRule="exact"/>
              <w:jc w:val="center"/>
              <w:rPr>
                <w:rFonts w:ascii="宋体" w:hAnsi="宋体" w:cs="宋体"/>
                <w:color w:val="auto"/>
                <w:szCs w:val="21"/>
                <w:highlight w:val="none"/>
              </w:rPr>
            </w:pPr>
          </w:p>
        </w:tc>
        <w:tc>
          <w:tcPr>
            <w:tcW w:w="1666" w:type="dxa"/>
            <w:vAlign w:val="center"/>
          </w:tcPr>
          <w:p w14:paraId="3467C20D">
            <w:pPr>
              <w:spacing w:line="500" w:lineRule="exact"/>
              <w:jc w:val="center"/>
              <w:rPr>
                <w:rFonts w:ascii="宋体" w:hAnsi="宋体" w:cs="宋体"/>
                <w:color w:val="auto"/>
                <w:szCs w:val="21"/>
                <w:highlight w:val="none"/>
              </w:rPr>
            </w:pPr>
          </w:p>
        </w:tc>
        <w:tc>
          <w:tcPr>
            <w:tcW w:w="852" w:type="dxa"/>
          </w:tcPr>
          <w:p w14:paraId="4B1FAB80">
            <w:pPr>
              <w:pStyle w:val="17"/>
              <w:keepNext/>
              <w:spacing w:after="0" w:line="500" w:lineRule="exact"/>
              <w:ind w:left="63" w:right="63"/>
              <w:rPr>
                <w:rFonts w:ascii="宋体" w:hAnsi="宋体"/>
                <w:color w:val="auto"/>
                <w:szCs w:val="21"/>
                <w:highlight w:val="none"/>
              </w:rPr>
            </w:pPr>
          </w:p>
        </w:tc>
      </w:tr>
      <w:tr w14:paraId="5AD9CF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vAlign w:val="center"/>
          </w:tcPr>
          <w:p w14:paraId="61B22B1F">
            <w:pPr>
              <w:spacing w:line="500" w:lineRule="exact"/>
              <w:jc w:val="center"/>
              <w:rPr>
                <w:rFonts w:ascii="宋体" w:hAnsi="宋体" w:cs="宋体"/>
                <w:color w:val="auto"/>
                <w:szCs w:val="21"/>
                <w:highlight w:val="none"/>
              </w:rPr>
            </w:pPr>
          </w:p>
        </w:tc>
        <w:tc>
          <w:tcPr>
            <w:tcW w:w="2412" w:type="dxa"/>
            <w:vAlign w:val="center"/>
          </w:tcPr>
          <w:p w14:paraId="316EBC0B">
            <w:pPr>
              <w:spacing w:line="500" w:lineRule="exact"/>
              <w:jc w:val="center"/>
              <w:rPr>
                <w:rFonts w:ascii="宋体" w:hAnsi="宋体" w:cs="宋体"/>
                <w:color w:val="auto"/>
                <w:szCs w:val="21"/>
                <w:highlight w:val="none"/>
              </w:rPr>
            </w:pPr>
          </w:p>
        </w:tc>
        <w:tc>
          <w:tcPr>
            <w:tcW w:w="851" w:type="dxa"/>
          </w:tcPr>
          <w:p w14:paraId="2F65CB5A">
            <w:pPr>
              <w:pStyle w:val="17"/>
              <w:keepNext/>
              <w:spacing w:after="0" w:line="500" w:lineRule="exact"/>
              <w:ind w:left="63" w:right="63"/>
              <w:jc w:val="center"/>
              <w:rPr>
                <w:rFonts w:ascii="宋体" w:hAnsi="宋体"/>
                <w:color w:val="auto"/>
                <w:szCs w:val="21"/>
                <w:highlight w:val="none"/>
              </w:rPr>
            </w:pPr>
          </w:p>
        </w:tc>
        <w:tc>
          <w:tcPr>
            <w:tcW w:w="774" w:type="dxa"/>
          </w:tcPr>
          <w:p w14:paraId="5350A07E">
            <w:pPr>
              <w:pStyle w:val="17"/>
              <w:keepNext/>
              <w:spacing w:after="0" w:line="500" w:lineRule="exact"/>
              <w:ind w:left="63" w:right="63"/>
              <w:jc w:val="center"/>
              <w:rPr>
                <w:rFonts w:ascii="宋体" w:hAnsi="宋体"/>
                <w:color w:val="auto"/>
                <w:szCs w:val="21"/>
                <w:highlight w:val="none"/>
              </w:rPr>
            </w:pPr>
          </w:p>
        </w:tc>
        <w:tc>
          <w:tcPr>
            <w:tcW w:w="1297" w:type="dxa"/>
            <w:vAlign w:val="center"/>
          </w:tcPr>
          <w:p w14:paraId="6A51F690">
            <w:pPr>
              <w:spacing w:line="500" w:lineRule="exact"/>
              <w:jc w:val="center"/>
              <w:rPr>
                <w:rFonts w:ascii="宋体" w:hAnsi="宋体" w:cs="宋体"/>
                <w:color w:val="auto"/>
                <w:szCs w:val="21"/>
                <w:highlight w:val="none"/>
              </w:rPr>
            </w:pPr>
          </w:p>
        </w:tc>
        <w:tc>
          <w:tcPr>
            <w:tcW w:w="1666" w:type="dxa"/>
            <w:vAlign w:val="center"/>
          </w:tcPr>
          <w:p w14:paraId="691BC9D1">
            <w:pPr>
              <w:spacing w:line="500" w:lineRule="exact"/>
              <w:jc w:val="center"/>
              <w:rPr>
                <w:rFonts w:ascii="宋体" w:hAnsi="宋体" w:cs="宋体"/>
                <w:color w:val="auto"/>
                <w:szCs w:val="21"/>
                <w:highlight w:val="none"/>
              </w:rPr>
            </w:pPr>
          </w:p>
        </w:tc>
        <w:tc>
          <w:tcPr>
            <w:tcW w:w="852" w:type="dxa"/>
          </w:tcPr>
          <w:p w14:paraId="526EA8B9">
            <w:pPr>
              <w:pStyle w:val="17"/>
              <w:keepNext/>
              <w:spacing w:after="0" w:line="500" w:lineRule="exact"/>
              <w:ind w:left="63" w:right="63"/>
              <w:rPr>
                <w:rFonts w:ascii="宋体" w:hAnsi="宋体"/>
                <w:color w:val="auto"/>
                <w:szCs w:val="21"/>
                <w:highlight w:val="none"/>
              </w:rPr>
            </w:pPr>
          </w:p>
        </w:tc>
      </w:tr>
      <w:tr w14:paraId="030C1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vAlign w:val="center"/>
          </w:tcPr>
          <w:p w14:paraId="2F520AD3">
            <w:pPr>
              <w:spacing w:line="500" w:lineRule="exact"/>
              <w:jc w:val="center"/>
              <w:rPr>
                <w:rFonts w:ascii="宋体" w:hAnsi="宋体" w:cs="宋体"/>
                <w:color w:val="auto"/>
                <w:szCs w:val="21"/>
                <w:highlight w:val="none"/>
              </w:rPr>
            </w:pPr>
          </w:p>
        </w:tc>
        <w:tc>
          <w:tcPr>
            <w:tcW w:w="2412" w:type="dxa"/>
            <w:vAlign w:val="center"/>
          </w:tcPr>
          <w:p w14:paraId="6432208F">
            <w:pPr>
              <w:spacing w:line="500" w:lineRule="exact"/>
              <w:jc w:val="center"/>
              <w:rPr>
                <w:rFonts w:ascii="宋体" w:hAnsi="宋体" w:cs="宋体"/>
                <w:color w:val="auto"/>
                <w:szCs w:val="21"/>
                <w:highlight w:val="none"/>
              </w:rPr>
            </w:pPr>
          </w:p>
        </w:tc>
        <w:tc>
          <w:tcPr>
            <w:tcW w:w="851" w:type="dxa"/>
          </w:tcPr>
          <w:p w14:paraId="73ECF314">
            <w:pPr>
              <w:pStyle w:val="17"/>
              <w:keepNext/>
              <w:spacing w:after="0" w:line="500" w:lineRule="exact"/>
              <w:ind w:left="63" w:right="63"/>
              <w:jc w:val="center"/>
              <w:rPr>
                <w:rFonts w:ascii="宋体" w:hAnsi="宋体"/>
                <w:color w:val="auto"/>
                <w:szCs w:val="21"/>
                <w:highlight w:val="none"/>
              </w:rPr>
            </w:pPr>
          </w:p>
        </w:tc>
        <w:tc>
          <w:tcPr>
            <w:tcW w:w="774" w:type="dxa"/>
          </w:tcPr>
          <w:p w14:paraId="70CD395F">
            <w:pPr>
              <w:pStyle w:val="17"/>
              <w:keepNext/>
              <w:spacing w:after="0" w:line="500" w:lineRule="exact"/>
              <w:ind w:left="63" w:right="63"/>
              <w:jc w:val="center"/>
              <w:rPr>
                <w:rFonts w:ascii="宋体" w:hAnsi="宋体"/>
                <w:color w:val="auto"/>
                <w:szCs w:val="21"/>
                <w:highlight w:val="none"/>
              </w:rPr>
            </w:pPr>
          </w:p>
        </w:tc>
        <w:tc>
          <w:tcPr>
            <w:tcW w:w="1297" w:type="dxa"/>
            <w:vAlign w:val="center"/>
          </w:tcPr>
          <w:p w14:paraId="00FD6A7A">
            <w:pPr>
              <w:spacing w:line="500" w:lineRule="exact"/>
              <w:jc w:val="center"/>
              <w:rPr>
                <w:rFonts w:ascii="宋体" w:hAnsi="宋体" w:cs="宋体"/>
                <w:color w:val="auto"/>
                <w:szCs w:val="21"/>
                <w:highlight w:val="none"/>
              </w:rPr>
            </w:pPr>
          </w:p>
        </w:tc>
        <w:tc>
          <w:tcPr>
            <w:tcW w:w="1666" w:type="dxa"/>
            <w:vAlign w:val="center"/>
          </w:tcPr>
          <w:p w14:paraId="0D3E6211">
            <w:pPr>
              <w:spacing w:line="500" w:lineRule="exact"/>
              <w:jc w:val="center"/>
              <w:rPr>
                <w:rFonts w:ascii="宋体" w:hAnsi="宋体" w:cs="宋体"/>
                <w:color w:val="auto"/>
                <w:szCs w:val="21"/>
                <w:highlight w:val="none"/>
              </w:rPr>
            </w:pPr>
          </w:p>
        </w:tc>
        <w:tc>
          <w:tcPr>
            <w:tcW w:w="852" w:type="dxa"/>
          </w:tcPr>
          <w:p w14:paraId="146C2AAC">
            <w:pPr>
              <w:pStyle w:val="17"/>
              <w:keepNext/>
              <w:spacing w:after="0" w:line="500" w:lineRule="exact"/>
              <w:ind w:left="63" w:right="63"/>
              <w:rPr>
                <w:rFonts w:ascii="宋体" w:hAnsi="宋体"/>
                <w:color w:val="auto"/>
                <w:szCs w:val="21"/>
                <w:highlight w:val="none"/>
              </w:rPr>
            </w:pPr>
          </w:p>
        </w:tc>
      </w:tr>
      <w:tr w14:paraId="69FD5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53C6AD15">
            <w:pPr>
              <w:pStyle w:val="17"/>
              <w:keepNext/>
              <w:spacing w:after="0" w:line="500" w:lineRule="exact"/>
              <w:ind w:left="63" w:right="63"/>
              <w:rPr>
                <w:rFonts w:ascii="宋体" w:hAnsi="宋体"/>
                <w:color w:val="auto"/>
                <w:szCs w:val="21"/>
                <w:highlight w:val="none"/>
              </w:rPr>
            </w:pPr>
          </w:p>
        </w:tc>
        <w:tc>
          <w:tcPr>
            <w:tcW w:w="2412" w:type="dxa"/>
          </w:tcPr>
          <w:p w14:paraId="0207E8C4">
            <w:pPr>
              <w:pStyle w:val="17"/>
              <w:keepNext/>
              <w:spacing w:after="0" w:line="500" w:lineRule="exact"/>
              <w:ind w:left="63" w:right="63"/>
              <w:rPr>
                <w:rFonts w:ascii="宋体" w:hAnsi="宋体"/>
                <w:color w:val="auto"/>
                <w:szCs w:val="21"/>
                <w:highlight w:val="none"/>
              </w:rPr>
            </w:pPr>
          </w:p>
        </w:tc>
        <w:tc>
          <w:tcPr>
            <w:tcW w:w="851" w:type="dxa"/>
          </w:tcPr>
          <w:p w14:paraId="484A99C6">
            <w:pPr>
              <w:pStyle w:val="17"/>
              <w:keepNext/>
              <w:spacing w:after="0" w:line="500" w:lineRule="exact"/>
              <w:ind w:left="63" w:right="63"/>
              <w:rPr>
                <w:rFonts w:ascii="宋体" w:hAnsi="宋体"/>
                <w:color w:val="auto"/>
                <w:szCs w:val="21"/>
                <w:highlight w:val="none"/>
              </w:rPr>
            </w:pPr>
          </w:p>
        </w:tc>
        <w:tc>
          <w:tcPr>
            <w:tcW w:w="774" w:type="dxa"/>
          </w:tcPr>
          <w:p w14:paraId="0919B487">
            <w:pPr>
              <w:pStyle w:val="17"/>
              <w:keepNext/>
              <w:spacing w:after="0" w:line="500" w:lineRule="exact"/>
              <w:ind w:left="63" w:right="63"/>
              <w:rPr>
                <w:rFonts w:ascii="宋体" w:hAnsi="宋体"/>
                <w:color w:val="auto"/>
                <w:szCs w:val="21"/>
                <w:highlight w:val="none"/>
              </w:rPr>
            </w:pPr>
          </w:p>
        </w:tc>
        <w:tc>
          <w:tcPr>
            <w:tcW w:w="1297" w:type="dxa"/>
          </w:tcPr>
          <w:p w14:paraId="4FC44EA0">
            <w:pPr>
              <w:pStyle w:val="17"/>
              <w:keepNext/>
              <w:spacing w:after="0" w:line="500" w:lineRule="exact"/>
              <w:ind w:left="63" w:right="63"/>
              <w:rPr>
                <w:rFonts w:ascii="宋体" w:hAnsi="宋体"/>
                <w:color w:val="auto"/>
                <w:szCs w:val="21"/>
                <w:highlight w:val="none"/>
              </w:rPr>
            </w:pPr>
          </w:p>
        </w:tc>
        <w:tc>
          <w:tcPr>
            <w:tcW w:w="1666" w:type="dxa"/>
          </w:tcPr>
          <w:p w14:paraId="3B8A4CCC">
            <w:pPr>
              <w:pStyle w:val="17"/>
              <w:keepNext/>
              <w:spacing w:after="0" w:line="500" w:lineRule="exact"/>
              <w:ind w:left="63" w:right="63"/>
              <w:rPr>
                <w:rFonts w:ascii="宋体" w:hAnsi="宋体"/>
                <w:color w:val="auto"/>
                <w:szCs w:val="21"/>
                <w:highlight w:val="none"/>
              </w:rPr>
            </w:pPr>
          </w:p>
        </w:tc>
        <w:tc>
          <w:tcPr>
            <w:tcW w:w="852" w:type="dxa"/>
          </w:tcPr>
          <w:p w14:paraId="3639C20E">
            <w:pPr>
              <w:pStyle w:val="17"/>
              <w:keepNext/>
              <w:spacing w:after="0" w:line="500" w:lineRule="exact"/>
              <w:ind w:left="63" w:right="63"/>
              <w:rPr>
                <w:rFonts w:ascii="宋体" w:hAnsi="宋体"/>
                <w:color w:val="auto"/>
                <w:szCs w:val="21"/>
                <w:highlight w:val="none"/>
              </w:rPr>
            </w:pPr>
          </w:p>
        </w:tc>
      </w:tr>
      <w:tr w14:paraId="5740E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32CA7099">
            <w:pPr>
              <w:pStyle w:val="17"/>
              <w:keepNext/>
              <w:spacing w:after="0" w:line="500" w:lineRule="exact"/>
              <w:ind w:left="63" w:right="63"/>
              <w:rPr>
                <w:rFonts w:ascii="宋体" w:hAnsi="宋体"/>
                <w:color w:val="auto"/>
                <w:szCs w:val="21"/>
                <w:highlight w:val="none"/>
              </w:rPr>
            </w:pPr>
          </w:p>
        </w:tc>
        <w:tc>
          <w:tcPr>
            <w:tcW w:w="2412" w:type="dxa"/>
          </w:tcPr>
          <w:p w14:paraId="2CA22BF6">
            <w:pPr>
              <w:pStyle w:val="17"/>
              <w:keepNext/>
              <w:spacing w:after="0" w:line="500" w:lineRule="exact"/>
              <w:ind w:left="63" w:right="63"/>
              <w:rPr>
                <w:rFonts w:ascii="宋体" w:hAnsi="宋体"/>
                <w:color w:val="auto"/>
                <w:szCs w:val="21"/>
                <w:highlight w:val="none"/>
              </w:rPr>
            </w:pPr>
          </w:p>
        </w:tc>
        <w:tc>
          <w:tcPr>
            <w:tcW w:w="851" w:type="dxa"/>
          </w:tcPr>
          <w:p w14:paraId="38FDC0C9">
            <w:pPr>
              <w:pStyle w:val="17"/>
              <w:keepNext/>
              <w:spacing w:after="0" w:line="500" w:lineRule="exact"/>
              <w:ind w:left="63" w:right="63"/>
              <w:rPr>
                <w:rFonts w:ascii="宋体" w:hAnsi="宋体"/>
                <w:color w:val="auto"/>
                <w:szCs w:val="21"/>
                <w:highlight w:val="none"/>
              </w:rPr>
            </w:pPr>
          </w:p>
        </w:tc>
        <w:tc>
          <w:tcPr>
            <w:tcW w:w="774" w:type="dxa"/>
          </w:tcPr>
          <w:p w14:paraId="4284AE07">
            <w:pPr>
              <w:pStyle w:val="17"/>
              <w:keepNext/>
              <w:spacing w:after="0" w:line="500" w:lineRule="exact"/>
              <w:ind w:left="63" w:right="63"/>
              <w:rPr>
                <w:rFonts w:ascii="宋体" w:hAnsi="宋体"/>
                <w:color w:val="auto"/>
                <w:szCs w:val="21"/>
                <w:highlight w:val="none"/>
              </w:rPr>
            </w:pPr>
          </w:p>
        </w:tc>
        <w:tc>
          <w:tcPr>
            <w:tcW w:w="1297" w:type="dxa"/>
          </w:tcPr>
          <w:p w14:paraId="0D1E24D0">
            <w:pPr>
              <w:pStyle w:val="17"/>
              <w:keepNext/>
              <w:spacing w:after="0" w:line="500" w:lineRule="exact"/>
              <w:ind w:left="63" w:right="63"/>
              <w:rPr>
                <w:rFonts w:ascii="宋体" w:hAnsi="宋体"/>
                <w:color w:val="auto"/>
                <w:szCs w:val="21"/>
                <w:highlight w:val="none"/>
              </w:rPr>
            </w:pPr>
          </w:p>
        </w:tc>
        <w:tc>
          <w:tcPr>
            <w:tcW w:w="1666" w:type="dxa"/>
          </w:tcPr>
          <w:p w14:paraId="39C80228">
            <w:pPr>
              <w:pStyle w:val="17"/>
              <w:keepNext/>
              <w:spacing w:after="0" w:line="500" w:lineRule="exact"/>
              <w:ind w:left="63" w:right="63"/>
              <w:rPr>
                <w:rFonts w:ascii="宋体" w:hAnsi="宋体"/>
                <w:color w:val="auto"/>
                <w:szCs w:val="21"/>
                <w:highlight w:val="none"/>
              </w:rPr>
            </w:pPr>
          </w:p>
        </w:tc>
        <w:tc>
          <w:tcPr>
            <w:tcW w:w="852" w:type="dxa"/>
          </w:tcPr>
          <w:p w14:paraId="14065801">
            <w:pPr>
              <w:pStyle w:val="17"/>
              <w:keepNext/>
              <w:spacing w:after="0" w:line="500" w:lineRule="exact"/>
              <w:ind w:left="63" w:right="63"/>
              <w:rPr>
                <w:rFonts w:ascii="宋体" w:hAnsi="宋体"/>
                <w:color w:val="auto"/>
                <w:szCs w:val="21"/>
                <w:highlight w:val="none"/>
              </w:rPr>
            </w:pPr>
          </w:p>
        </w:tc>
      </w:tr>
      <w:tr w14:paraId="38362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6F4456A0">
            <w:pPr>
              <w:pStyle w:val="17"/>
              <w:keepNext/>
              <w:spacing w:after="0" w:line="500" w:lineRule="exact"/>
              <w:ind w:left="63" w:right="63"/>
              <w:rPr>
                <w:rFonts w:ascii="宋体" w:hAnsi="宋体"/>
                <w:color w:val="auto"/>
                <w:szCs w:val="21"/>
                <w:highlight w:val="none"/>
              </w:rPr>
            </w:pPr>
          </w:p>
        </w:tc>
        <w:tc>
          <w:tcPr>
            <w:tcW w:w="2412" w:type="dxa"/>
          </w:tcPr>
          <w:p w14:paraId="26155406">
            <w:pPr>
              <w:pStyle w:val="17"/>
              <w:keepNext/>
              <w:spacing w:after="0" w:line="500" w:lineRule="exact"/>
              <w:ind w:left="63" w:right="63"/>
              <w:rPr>
                <w:rFonts w:ascii="宋体" w:hAnsi="宋体"/>
                <w:color w:val="auto"/>
                <w:szCs w:val="21"/>
                <w:highlight w:val="none"/>
              </w:rPr>
            </w:pPr>
          </w:p>
        </w:tc>
        <w:tc>
          <w:tcPr>
            <w:tcW w:w="851" w:type="dxa"/>
          </w:tcPr>
          <w:p w14:paraId="2E265BDE">
            <w:pPr>
              <w:pStyle w:val="17"/>
              <w:keepNext/>
              <w:spacing w:after="0" w:line="500" w:lineRule="exact"/>
              <w:ind w:left="63" w:right="63"/>
              <w:rPr>
                <w:rFonts w:ascii="宋体" w:hAnsi="宋体"/>
                <w:color w:val="auto"/>
                <w:szCs w:val="21"/>
                <w:highlight w:val="none"/>
              </w:rPr>
            </w:pPr>
          </w:p>
        </w:tc>
        <w:tc>
          <w:tcPr>
            <w:tcW w:w="774" w:type="dxa"/>
          </w:tcPr>
          <w:p w14:paraId="5F5D52A8">
            <w:pPr>
              <w:pStyle w:val="17"/>
              <w:keepNext/>
              <w:spacing w:after="0" w:line="500" w:lineRule="exact"/>
              <w:ind w:left="63" w:right="63"/>
              <w:rPr>
                <w:rFonts w:ascii="宋体" w:hAnsi="宋体"/>
                <w:color w:val="auto"/>
                <w:szCs w:val="21"/>
                <w:highlight w:val="none"/>
              </w:rPr>
            </w:pPr>
          </w:p>
        </w:tc>
        <w:tc>
          <w:tcPr>
            <w:tcW w:w="1297" w:type="dxa"/>
          </w:tcPr>
          <w:p w14:paraId="3F56486B">
            <w:pPr>
              <w:pStyle w:val="17"/>
              <w:keepNext/>
              <w:spacing w:after="0" w:line="500" w:lineRule="exact"/>
              <w:ind w:left="63" w:right="63"/>
              <w:rPr>
                <w:rFonts w:ascii="宋体" w:hAnsi="宋体"/>
                <w:color w:val="auto"/>
                <w:szCs w:val="21"/>
                <w:highlight w:val="none"/>
              </w:rPr>
            </w:pPr>
          </w:p>
        </w:tc>
        <w:tc>
          <w:tcPr>
            <w:tcW w:w="1666" w:type="dxa"/>
          </w:tcPr>
          <w:p w14:paraId="246789DF">
            <w:pPr>
              <w:pStyle w:val="17"/>
              <w:keepNext/>
              <w:spacing w:after="0" w:line="500" w:lineRule="exact"/>
              <w:ind w:left="63" w:right="63"/>
              <w:rPr>
                <w:rFonts w:ascii="宋体" w:hAnsi="宋体"/>
                <w:color w:val="auto"/>
                <w:szCs w:val="21"/>
                <w:highlight w:val="none"/>
              </w:rPr>
            </w:pPr>
          </w:p>
        </w:tc>
        <w:tc>
          <w:tcPr>
            <w:tcW w:w="852" w:type="dxa"/>
          </w:tcPr>
          <w:p w14:paraId="1C920991">
            <w:pPr>
              <w:pStyle w:val="17"/>
              <w:keepNext/>
              <w:spacing w:after="0" w:line="500" w:lineRule="exact"/>
              <w:ind w:left="63" w:right="63"/>
              <w:rPr>
                <w:rFonts w:ascii="宋体" w:hAnsi="宋体"/>
                <w:color w:val="auto"/>
                <w:szCs w:val="21"/>
                <w:highlight w:val="none"/>
              </w:rPr>
            </w:pPr>
          </w:p>
        </w:tc>
      </w:tr>
      <w:tr w14:paraId="5BE46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52638BFB">
            <w:pPr>
              <w:pStyle w:val="17"/>
              <w:keepNext/>
              <w:spacing w:after="0" w:line="500" w:lineRule="exact"/>
              <w:ind w:left="63" w:right="63"/>
              <w:rPr>
                <w:rFonts w:ascii="宋体" w:hAnsi="宋体"/>
                <w:color w:val="auto"/>
                <w:szCs w:val="21"/>
                <w:highlight w:val="none"/>
              </w:rPr>
            </w:pPr>
          </w:p>
        </w:tc>
        <w:tc>
          <w:tcPr>
            <w:tcW w:w="2412" w:type="dxa"/>
          </w:tcPr>
          <w:p w14:paraId="6E0213A7">
            <w:pPr>
              <w:pStyle w:val="17"/>
              <w:keepNext/>
              <w:spacing w:after="0" w:line="500" w:lineRule="exact"/>
              <w:ind w:left="63" w:right="63"/>
              <w:rPr>
                <w:rFonts w:ascii="宋体" w:hAnsi="宋体"/>
                <w:color w:val="auto"/>
                <w:szCs w:val="21"/>
                <w:highlight w:val="none"/>
              </w:rPr>
            </w:pPr>
          </w:p>
        </w:tc>
        <w:tc>
          <w:tcPr>
            <w:tcW w:w="851" w:type="dxa"/>
          </w:tcPr>
          <w:p w14:paraId="1B20E6DB">
            <w:pPr>
              <w:pStyle w:val="17"/>
              <w:keepNext/>
              <w:spacing w:after="0" w:line="500" w:lineRule="exact"/>
              <w:ind w:left="63" w:right="63"/>
              <w:rPr>
                <w:rFonts w:ascii="宋体" w:hAnsi="宋体"/>
                <w:color w:val="auto"/>
                <w:szCs w:val="21"/>
                <w:highlight w:val="none"/>
              </w:rPr>
            </w:pPr>
          </w:p>
        </w:tc>
        <w:tc>
          <w:tcPr>
            <w:tcW w:w="774" w:type="dxa"/>
          </w:tcPr>
          <w:p w14:paraId="176D0B69">
            <w:pPr>
              <w:pStyle w:val="17"/>
              <w:keepNext/>
              <w:spacing w:after="0" w:line="500" w:lineRule="exact"/>
              <w:ind w:left="63" w:right="63"/>
              <w:rPr>
                <w:rFonts w:ascii="宋体" w:hAnsi="宋体"/>
                <w:color w:val="auto"/>
                <w:szCs w:val="21"/>
                <w:highlight w:val="none"/>
              </w:rPr>
            </w:pPr>
          </w:p>
        </w:tc>
        <w:tc>
          <w:tcPr>
            <w:tcW w:w="1297" w:type="dxa"/>
          </w:tcPr>
          <w:p w14:paraId="5FA581F0">
            <w:pPr>
              <w:pStyle w:val="17"/>
              <w:keepNext/>
              <w:spacing w:after="0" w:line="500" w:lineRule="exact"/>
              <w:ind w:left="63" w:right="63"/>
              <w:rPr>
                <w:rFonts w:ascii="宋体" w:hAnsi="宋体"/>
                <w:color w:val="auto"/>
                <w:szCs w:val="21"/>
                <w:highlight w:val="none"/>
              </w:rPr>
            </w:pPr>
          </w:p>
        </w:tc>
        <w:tc>
          <w:tcPr>
            <w:tcW w:w="1666" w:type="dxa"/>
          </w:tcPr>
          <w:p w14:paraId="0972918F">
            <w:pPr>
              <w:pStyle w:val="17"/>
              <w:keepNext/>
              <w:spacing w:after="0" w:line="500" w:lineRule="exact"/>
              <w:ind w:left="63" w:right="63"/>
              <w:rPr>
                <w:rFonts w:ascii="宋体" w:hAnsi="宋体"/>
                <w:color w:val="auto"/>
                <w:szCs w:val="21"/>
                <w:highlight w:val="none"/>
              </w:rPr>
            </w:pPr>
          </w:p>
        </w:tc>
        <w:tc>
          <w:tcPr>
            <w:tcW w:w="852" w:type="dxa"/>
          </w:tcPr>
          <w:p w14:paraId="709C7950">
            <w:pPr>
              <w:pStyle w:val="17"/>
              <w:keepNext/>
              <w:spacing w:after="0" w:line="500" w:lineRule="exact"/>
              <w:ind w:left="63" w:right="63"/>
              <w:rPr>
                <w:rFonts w:ascii="宋体" w:hAnsi="宋体"/>
                <w:color w:val="auto"/>
                <w:szCs w:val="21"/>
                <w:highlight w:val="none"/>
              </w:rPr>
            </w:pPr>
          </w:p>
        </w:tc>
      </w:tr>
      <w:tr w14:paraId="58292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1742F041">
            <w:pPr>
              <w:pStyle w:val="17"/>
              <w:keepNext/>
              <w:spacing w:after="0" w:line="500" w:lineRule="exact"/>
              <w:ind w:left="63" w:right="63"/>
              <w:rPr>
                <w:rFonts w:ascii="宋体" w:hAnsi="宋体"/>
                <w:color w:val="auto"/>
                <w:szCs w:val="21"/>
                <w:highlight w:val="none"/>
              </w:rPr>
            </w:pPr>
          </w:p>
        </w:tc>
        <w:tc>
          <w:tcPr>
            <w:tcW w:w="2412" w:type="dxa"/>
          </w:tcPr>
          <w:p w14:paraId="6721E4CD">
            <w:pPr>
              <w:pStyle w:val="17"/>
              <w:keepNext/>
              <w:spacing w:after="0" w:line="500" w:lineRule="exact"/>
              <w:ind w:left="63" w:right="63"/>
              <w:rPr>
                <w:rFonts w:ascii="宋体" w:hAnsi="宋体"/>
                <w:color w:val="auto"/>
                <w:szCs w:val="21"/>
                <w:highlight w:val="none"/>
              </w:rPr>
            </w:pPr>
          </w:p>
        </w:tc>
        <w:tc>
          <w:tcPr>
            <w:tcW w:w="851" w:type="dxa"/>
          </w:tcPr>
          <w:p w14:paraId="5114D175">
            <w:pPr>
              <w:pStyle w:val="17"/>
              <w:keepNext/>
              <w:spacing w:after="0" w:line="500" w:lineRule="exact"/>
              <w:ind w:left="63" w:right="63"/>
              <w:rPr>
                <w:rFonts w:ascii="宋体" w:hAnsi="宋体"/>
                <w:color w:val="auto"/>
                <w:szCs w:val="21"/>
                <w:highlight w:val="none"/>
              </w:rPr>
            </w:pPr>
          </w:p>
        </w:tc>
        <w:tc>
          <w:tcPr>
            <w:tcW w:w="774" w:type="dxa"/>
          </w:tcPr>
          <w:p w14:paraId="3A832D4F">
            <w:pPr>
              <w:pStyle w:val="17"/>
              <w:keepNext/>
              <w:spacing w:after="0" w:line="500" w:lineRule="exact"/>
              <w:ind w:left="63" w:right="63"/>
              <w:rPr>
                <w:rFonts w:ascii="宋体" w:hAnsi="宋体"/>
                <w:color w:val="auto"/>
                <w:szCs w:val="21"/>
                <w:highlight w:val="none"/>
              </w:rPr>
            </w:pPr>
          </w:p>
        </w:tc>
        <w:tc>
          <w:tcPr>
            <w:tcW w:w="1297" w:type="dxa"/>
          </w:tcPr>
          <w:p w14:paraId="27D9EBAB">
            <w:pPr>
              <w:pStyle w:val="17"/>
              <w:keepNext/>
              <w:spacing w:after="0" w:line="500" w:lineRule="exact"/>
              <w:ind w:left="63" w:right="63"/>
              <w:rPr>
                <w:rFonts w:ascii="宋体" w:hAnsi="宋体"/>
                <w:color w:val="auto"/>
                <w:szCs w:val="21"/>
                <w:highlight w:val="none"/>
              </w:rPr>
            </w:pPr>
          </w:p>
        </w:tc>
        <w:tc>
          <w:tcPr>
            <w:tcW w:w="1666" w:type="dxa"/>
          </w:tcPr>
          <w:p w14:paraId="5916D2DC">
            <w:pPr>
              <w:pStyle w:val="17"/>
              <w:keepNext/>
              <w:spacing w:after="0" w:line="500" w:lineRule="exact"/>
              <w:ind w:left="63" w:right="63"/>
              <w:rPr>
                <w:rFonts w:ascii="宋体" w:hAnsi="宋体"/>
                <w:color w:val="auto"/>
                <w:szCs w:val="21"/>
                <w:highlight w:val="none"/>
              </w:rPr>
            </w:pPr>
          </w:p>
        </w:tc>
        <w:tc>
          <w:tcPr>
            <w:tcW w:w="852" w:type="dxa"/>
          </w:tcPr>
          <w:p w14:paraId="6811BBAE">
            <w:pPr>
              <w:pStyle w:val="17"/>
              <w:keepNext/>
              <w:spacing w:after="0" w:line="500" w:lineRule="exact"/>
              <w:ind w:left="63" w:right="63"/>
              <w:rPr>
                <w:rFonts w:ascii="宋体" w:hAnsi="宋体"/>
                <w:color w:val="auto"/>
                <w:szCs w:val="21"/>
                <w:highlight w:val="none"/>
              </w:rPr>
            </w:pPr>
          </w:p>
        </w:tc>
      </w:tr>
      <w:tr w14:paraId="3AB23A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4" w:type="dxa"/>
          </w:tcPr>
          <w:p w14:paraId="0AF94586">
            <w:pPr>
              <w:pStyle w:val="17"/>
              <w:keepNext/>
              <w:spacing w:after="0" w:line="500" w:lineRule="exact"/>
              <w:ind w:left="63" w:right="63"/>
              <w:rPr>
                <w:rFonts w:ascii="宋体" w:hAnsi="宋体"/>
                <w:color w:val="auto"/>
                <w:szCs w:val="21"/>
                <w:highlight w:val="none"/>
              </w:rPr>
            </w:pPr>
          </w:p>
        </w:tc>
        <w:tc>
          <w:tcPr>
            <w:tcW w:w="2412" w:type="dxa"/>
          </w:tcPr>
          <w:p w14:paraId="38F24973">
            <w:pPr>
              <w:pStyle w:val="17"/>
              <w:keepNext/>
              <w:spacing w:after="0" w:line="500" w:lineRule="exact"/>
              <w:ind w:left="63" w:right="63"/>
              <w:rPr>
                <w:rFonts w:ascii="宋体" w:hAnsi="宋体"/>
                <w:color w:val="auto"/>
                <w:szCs w:val="21"/>
                <w:highlight w:val="none"/>
              </w:rPr>
            </w:pPr>
          </w:p>
        </w:tc>
        <w:tc>
          <w:tcPr>
            <w:tcW w:w="851" w:type="dxa"/>
          </w:tcPr>
          <w:p w14:paraId="4BEA56AD">
            <w:pPr>
              <w:pStyle w:val="17"/>
              <w:keepNext/>
              <w:spacing w:after="0" w:line="500" w:lineRule="exact"/>
              <w:ind w:left="63" w:right="63"/>
              <w:rPr>
                <w:rFonts w:ascii="宋体" w:hAnsi="宋体"/>
                <w:color w:val="auto"/>
                <w:szCs w:val="21"/>
                <w:highlight w:val="none"/>
              </w:rPr>
            </w:pPr>
          </w:p>
        </w:tc>
        <w:tc>
          <w:tcPr>
            <w:tcW w:w="774" w:type="dxa"/>
          </w:tcPr>
          <w:p w14:paraId="3D556198">
            <w:pPr>
              <w:pStyle w:val="17"/>
              <w:keepNext/>
              <w:spacing w:after="0" w:line="500" w:lineRule="exact"/>
              <w:ind w:left="63" w:right="63"/>
              <w:rPr>
                <w:rFonts w:ascii="宋体" w:hAnsi="宋体"/>
                <w:color w:val="auto"/>
                <w:szCs w:val="21"/>
                <w:highlight w:val="none"/>
              </w:rPr>
            </w:pPr>
          </w:p>
        </w:tc>
        <w:tc>
          <w:tcPr>
            <w:tcW w:w="1297" w:type="dxa"/>
          </w:tcPr>
          <w:p w14:paraId="485C64F8">
            <w:pPr>
              <w:pStyle w:val="17"/>
              <w:keepNext/>
              <w:spacing w:after="0" w:line="500" w:lineRule="exact"/>
              <w:ind w:left="63" w:right="63"/>
              <w:rPr>
                <w:rFonts w:ascii="宋体" w:hAnsi="宋体"/>
                <w:color w:val="auto"/>
                <w:szCs w:val="21"/>
                <w:highlight w:val="none"/>
              </w:rPr>
            </w:pPr>
          </w:p>
        </w:tc>
        <w:tc>
          <w:tcPr>
            <w:tcW w:w="1666" w:type="dxa"/>
          </w:tcPr>
          <w:p w14:paraId="4D9662D3">
            <w:pPr>
              <w:pStyle w:val="17"/>
              <w:keepNext/>
              <w:spacing w:after="0" w:line="500" w:lineRule="exact"/>
              <w:ind w:left="63" w:right="63"/>
              <w:rPr>
                <w:rFonts w:ascii="宋体" w:hAnsi="宋体"/>
                <w:color w:val="auto"/>
                <w:szCs w:val="21"/>
                <w:highlight w:val="none"/>
              </w:rPr>
            </w:pPr>
          </w:p>
        </w:tc>
        <w:tc>
          <w:tcPr>
            <w:tcW w:w="852" w:type="dxa"/>
          </w:tcPr>
          <w:p w14:paraId="7D552155">
            <w:pPr>
              <w:pStyle w:val="17"/>
              <w:keepNext/>
              <w:spacing w:after="0" w:line="500" w:lineRule="exact"/>
              <w:ind w:left="63" w:right="63"/>
              <w:rPr>
                <w:rFonts w:ascii="宋体" w:hAnsi="宋体"/>
                <w:color w:val="auto"/>
                <w:szCs w:val="21"/>
                <w:highlight w:val="none"/>
              </w:rPr>
            </w:pPr>
          </w:p>
        </w:tc>
      </w:tr>
    </w:tbl>
    <w:p w14:paraId="10D310C2">
      <w:pPr>
        <w:spacing w:line="500" w:lineRule="exact"/>
        <w:rPr>
          <w:rFonts w:ascii="宋体" w:hAnsi="宋体"/>
          <w:color w:val="auto"/>
          <w:szCs w:val="21"/>
          <w:highlight w:val="none"/>
        </w:rPr>
      </w:pPr>
    </w:p>
    <w:permEnd w:id="218"/>
    <w:p w14:paraId="18BDFF95">
      <w:pPr>
        <w:spacing w:line="500" w:lineRule="exact"/>
        <w:rPr>
          <w:rFonts w:ascii="宋体" w:hAnsi="宋体"/>
          <w:color w:val="auto"/>
          <w:szCs w:val="21"/>
          <w:highlight w:val="none"/>
        </w:rPr>
      </w:pPr>
    </w:p>
    <w:p w14:paraId="12B62321">
      <w:pPr>
        <w:pStyle w:val="4"/>
        <w:kinsoku/>
        <w:wordWrap/>
        <w:overflowPunct/>
        <w:topLinePunct w:val="0"/>
        <w:bidi w:val="0"/>
        <w:spacing w:before="20"/>
        <w:jc w:val="center"/>
        <w:rPr>
          <w:rFonts w:hint="eastAsia" w:ascii="宋体" w:hAnsi="宋体" w:eastAsia="宋体" w:cs="宋体"/>
          <w:highlight w:val="none"/>
        </w:rPr>
      </w:pPr>
    </w:p>
    <w:p w14:paraId="0A7761A3">
      <w:pPr>
        <w:pStyle w:val="4"/>
        <w:kinsoku/>
        <w:wordWrap/>
        <w:overflowPunct/>
        <w:topLinePunct w:val="0"/>
        <w:bidi w:val="0"/>
        <w:spacing w:before="20"/>
        <w:jc w:val="both"/>
        <w:rPr>
          <w:rFonts w:hint="eastAsia" w:ascii="宋体" w:hAnsi="宋体" w:eastAsia="宋体" w:cs="宋体"/>
          <w:b/>
          <w:snapToGrid w:val="0"/>
          <w:sz w:val="30"/>
          <w:szCs w:val="30"/>
          <w:highlight w:val="none"/>
        </w:rPr>
      </w:pPr>
      <w:r>
        <w:rPr>
          <w:rFonts w:hint="eastAsia" w:ascii="宋体" w:hAnsi="宋体" w:eastAsia="宋体" w:cs="宋体"/>
          <w:b/>
          <w:snapToGrid w:val="0"/>
          <w:sz w:val="30"/>
          <w:szCs w:val="30"/>
          <w:highlight w:val="none"/>
        </w:rPr>
        <w:br w:type="page"/>
      </w:r>
      <w:r>
        <w:rPr>
          <w:rFonts w:hint="eastAsia" w:ascii="宋体" w:hAnsi="宋体" w:eastAsia="宋体" w:cs="宋体"/>
          <w:b/>
          <w:snapToGrid w:val="0"/>
          <w:sz w:val="30"/>
          <w:szCs w:val="30"/>
          <w:highlight w:val="none"/>
        </w:rPr>
        <w:t>第三章  计价规范和技术规范</w:t>
      </w:r>
    </w:p>
    <w:p w14:paraId="72E95835">
      <w:pPr>
        <w:tabs>
          <w:tab w:val="left" w:pos="0"/>
          <w:tab w:val="left" w:pos="567"/>
          <w:tab w:val="left" w:pos="993"/>
          <w:tab w:val="left" w:pos="1134"/>
        </w:tabs>
        <w:kinsoku/>
        <w:wordWrap/>
        <w:overflowPunct/>
        <w:topLinePunct w:val="0"/>
        <w:bidi w:val="0"/>
        <w:adjustRightInd w:val="0"/>
        <w:snapToGrid w:val="0"/>
        <w:spacing w:before="20" w:line="360" w:lineRule="auto"/>
        <w:ind w:firstLine="560"/>
        <w:rPr>
          <w:rFonts w:hint="eastAsia" w:ascii="宋体" w:hAnsi="宋体" w:eastAsia="宋体" w:cs="宋体"/>
          <w:snapToGrid w:val="0"/>
          <w:sz w:val="24"/>
          <w:highlight w:val="none"/>
        </w:rPr>
      </w:pPr>
    </w:p>
    <w:p w14:paraId="596C1B9F">
      <w:pPr>
        <w:tabs>
          <w:tab w:val="left" w:pos="0"/>
          <w:tab w:val="left" w:pos="567"/>
          <w:tab w:val="left" w:pos="993"/>
          <w:tab w:val="left" w:pos="1134"/>
        </w:tabs>
        <w:kinsoku/>
        <w:wordWrap/>
        <w:overflowPunct/>
        <w:topLinePunct w:val="0"/>
        <w:bidi w:val="0"/>
        <w:adjustRightInd w:val="0"/>
        <w:snapToGrid w:val="0"/>
        <w:spacing w:before="20" w:line="360" w:lineRule="auto"/>
        <w:ind w:firstLine="560"/>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一、本工程采用的计价规范</w:t>
      </w:r>
    </w:p>
    <w:p w14:paraId="57AD65D9">
      <w:pPr>
        <w:tabs>
          <w:tab w:val="left" w:pos="0"/>
          <w:tab w:val="left" w:pos="567"/>
          <w:tab w:val="left" w:pos="993"/>
          <w:tab w:val="left" w:pos="1134"/>
        </w:tabs>
        <w:kinsoku/>
        <w:wordWrap/>
        <w:overflowPunct/>
        <w:topLinePunct w:val="0"/>
        <w:bidi w:val="0"/>
        <w:adjustRightInd w:val="0"/>
        <w:snapToGrid w:val="0"/>
        <w:spacing w:before="20" w:line="360" w:lineRule="auto"/>
        <w:ind w:firstLine="799"/>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《建设工程工程量清单计价规范》GB50500-2013</w:t>
      </w:r>
    </w:p>
    <w:p w14:paraId="79EF436D">
      <w:pPr>
        <w:tabs>
          <w:tab w:val="left" w:pos="0"/>
          <w:tab w:val="left" w:pos="567"/>
          <w:tab w:val="left" w:pos="993"/>
          <w:tab w:val="left" w:pos="1134"/>
        </w:tabs>
        <w:kinsoku/>
        <w:wordWrap/>
        <w:overflowPunct/>
        <w:topLinePunct w:val="0"/>
        <w:bidi w:val="0"/>
        <w:adjustRightInd w:val="0"/>
        <w:snapToGrid w:val="0"/>
        <w:spacing w:before="20" w:line="360" w:lineRule="auto"/>
        <w:ind w:firstLine="560"/>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二、本工程采用的主要技术规范</w:t>
      </w:r>
    </w:p>
    <w:p w14:paraId="3750D07B">
      <w:pPr>
        <w:tabs>
          <w:tab w:val="left" w:pos="0"/>
          <w:tab w:val="left" w:pos="993"/>
          <w:tab w:val="left" w:pos="1134"/>
        </w:tabs>
        <w:kinsoku/>
        <w:wordWrap/>
        <w:overflowPunct/>
        <w:topLinePunct w:val="0"/>
        <w:bidi w:val="0"/>
        <w:adjustRightInd w:val="0"/>
        <w:snapToGrid w:val="0"/>
        <w:spacing w:before="20" w:line="360" w:lineRule="auto"/>
        <w:ind w:firstLine="560"/>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三、对施工工艺的特殊要求</w:t>
      </w:r>
    </w:p>
    <w:p w14:paraId="699D764C">
      <w:pPr>
        <w:tabs>
          <w:tab w:val="left" w:pos="0"/>
          <w:tab w:val="left" w:pos="993"/>
          <w:tab w:val="left" w:pos="1134"/>
        </w:tabs>
        <w:kinsoku/>
        <w:wordWrap/>
        <w:overflowPunct/>
        <w:topLinePunct w:val="0"/>
        <w:bidi w:val="0"/>
        <w:adjustRightInd w:val="0"/>
        <w:snapToGrid w:val="0"/>
        <w:spacing w:before="20" w:line="360" w:lineRule="auto"/>
        <w:ind w:firstLine="560"/>
        <w:rPr>
          <w:rFonts w:hint="eastAsia" w:ascii="宋体" w:hAnsi="宋体" w:eastAsia="宋体" w:cs="宋体"/>
          <w:snapToGrid w:val="0"/>
          <w:szCs w:val="21"/>
          <w:highlight w:val="none"/>
        </w:rPr>
      </w:pPr>
      <w:r>
        <w:rPr>
          <w:rFonts w:hint="eastAsia" w:ascii="宋体" w:hAnsi="宋体" w:eastAsia="宋体" w:cs="宋体"/>
          <w:snapToGrid w:val="0"/>
          <w:szCs w:val="21"/>
          <w:highlight w:val="none"/>
        </w:rPr>
        <w:t>四、对材料的质量和试验要求</w:t>
      </w:r>
    </w:p>
    <w:p w14:paraId="2AA2B886">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Cs w:val="21"/>
          <w:highlight w:val="none"/>
        </w:rPr>
      </w:pPr>
    </w:p>
    <w:p w14:paraId="5954EBE2">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Cs w:val="21"/>
          <w:highlight w:val="none"/>
        </w:rPr>
      </w:pPr>
    </w:p>
    <w:p w14:paraId="00F5B018">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Cs w:val="21"/>
          <w:highlight w:val="none"/>
        </w:rPr>
      </w:pPr>
    </w:p>
    <w:p w14:paraId="318AF7EF">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2"/>
          <w:szCs w:val="32"/>
          <w:highlight w:val="none"/>
        </w:rPr>
      </w:pPr>
      <w:r>
        <w:rPr>
          <w:rFonts w:hint="eastAsia" w:ascii="宋体" w:hAnsi="宋体" w:eastAsia="宋体" w:cs="宋体"/>
          <w:b/>
          <w:snapToGrid w:val="0"/>
          <w:sz w:val="32"/>
          <w:szCs w:val="32"/>
          <w:highlight w:val="none"/>
        </w:rPr>
        <w:br w:type="page"/>
      </w:r>
    </w:p>
    <w:p w14:paraId="11C27D39">
      <w:pPr>
        <w:numPr>
          <w:ilvl w:val="0"/>
          <w:numId w:val="4"/>
        </w:num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r>
        <w:rPr>
          <w:rFonts w:hint="eastAsia" w:ascii="宋体" w:hAnsi="宋体" w:eastAsia="宋体" w:cs="宋体"/>
          <w:b/>
          <w:snapToGrid w:val="0"/>
          <w:sz w:val="30"/>
          <w:szCs w:val="30"/>
          <w:highlight w:val="none"/>
        </w:rPr>
        <w:t>工程量清单（另附）</w:t>
      </w:r>
    </w:p>
    <w:p w14:paraId="5994E77C">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p>
    <w:p w14:paraId="5A1E648E">
      <w:pPr>
        <w:kinsoku/>
        <w:wordWrap/>
        <w:overflowPunct/>
        <w:topLinePunct w:val="0"/>
        <w:bidi w:val="0"/>
        <w:spacing w:before="20"/>
        <w:jc w:val="center"/>
        <w:rPr>
          <w:rFonts w:hint="eastAsia" w:ascii="宋体" w:hAnsi="宋体" w:eastAsia="宋体" w:cs="宋体"/>
          <w:sz w:val="30"/>
          <w:szCs w:val="30"/>
          <w:highlight w:val="none"/>
        </w:rPr>
      </w:pPr>
      <w:r>
        <w:rPr>
          <w:rFonts w:hint="eastAsia" w:ascii="宋体" w:hAnsi="宋体" w:eastAsia="宋体" w:cs="宋体"/>
          <w:b/>
          <w:snapToGrid w:val="0"/>
          <w:sz w:val="30"/>
          <w:szCs w:val="30"/>
          <w:highlight w:val="none"/>
        </w:rPr>
        <w:t>第五章　图纸和技术资料（另附）</w:t>
      </w:r>
    </w:p>
    <w:p w14:paraId="5C019741">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p>
    <w:p w14:paraId="2928A158">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p>
    <w:p w14:paraId="30CC5EA5">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p>
    <w:p w14:paraId="0050024C">
      <w:pPr>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b/>
          <w:snapToGrid w:val="0"/>
          <w:sz w:val="30"/>
          <w:szCs w:val="30"/>
          <w:highlight w:val="none"/>
        </w:rPr>
      </w:pPr>
    </w:p>
    <w:p w14:paraId="609D25F0">
      <w:pPr>
        <w:pageBreakBefore/>
        <w:tabs>
          <w:tab w:val="left" w:pos="0"/>
          <w:tab w:val="left" w:pos="993"/>
          <w:tab w:val="left" w:pos="1134"/>
        </w:tabs>
        <w:kinsoku/>
        <w:wordWrap/>
        <w:overflowPunct/>
        <w:topLinePunct w:val="0"/>
        <w:bidi w:val="0"/>
        <w:adjustRightInd w:val="0"/>
        <w:snapToGrid w:val="0"/>
        <w:spacing w:before="20" w:line="300" w:lineRule="auto"/>
        <w:jc w:val="center"/>
        <w:rPr>
          <w:rFonts w:hint="eastAsia" w:ascii="宋体" w:hAnsi="宋体" w:eastAsia="宋体" w:cs="宋体"/>
          <w:snapToGrid w:val="0"/>
          <w:sz w:val="30"/>
          <w:szCs w:val="30"/>
          <w:highlight w:val="none"/>
        </w:rPr>
      </w:pPr>
      <w:r>
        <w:rPr>
          <w:rFonts w:hint="eastAsia" w:ascii="宋体" w:hAnsi="宋体" w:eastAsia="宋体" w:cs="宋体"/>
          <w:b/>
          <w:snapToGrid w:val="0"/>
          <w:sz w:val="30"/>
          <w:szCs w:val="30"/>
          <w:highlight w:val="none"/>
        </w:rPr>
        <w:t>第六章 　投 标 文 件</w:t>
      </w:r>
      <w:r>
        <w:rPr>
          <w:rFonts w:hint="eastAsia" w:ascii="宋体" w:hAnsi="宋体" w:eastAsia="宋体" w:cs="宋体"/>
          <w:snapToGrid w:val="0"/>
          <w:sz w:val="30"/>
          <w:szCs w:val="30"/>
          <w:highlight w:val="none"/>
        </w:rPr>
        <w:t>(格式)</w:t>
      </w:r>
    </w:p>
    <w:p w14:paraId="32A187F1">
      <w:pPr>
        <w:pStyle w:val="18"/>
        <w:kinsoku/>
        <w:wordWrap/>
        <w:overflowPunct/>
        <w:topLinePunct w:val="0"/>
        <w:bidi w:val="0"/>
        <w:spacing w:before="20"/>
        <w:ind w:left="480" w:firstLine="422"/>
        <w:rPr>
          <w:rFonts w:hint="eastAsia" w:ascii="宋体" w:hAnsi="宋体" w:eastAsia="宋体" w:cs="宋体"/>
          <w:b/>
          <w:color w:val="auto"/>
          <w:sz w:val="21"/>
          <w:szCs w:val="21"/>
          <w:highlight w:val="none"/>
        </w:rPr>
      </w:pPr>
    </w:p>
    <w:p w14:paraId="5413C3FE">
      <w:pPr>
        <w:pStyle w:val="18"/>
        <w:kinsoku/>
        <w:wordWrap/>
        <w:overflowPunct/>
        <w:topLinePunct w:val="0"/>
        <w:bidi w:val="0"/>
        <w:spacing w:before="20"/>
        <w:ind w:left="480" w:firstLine="48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(封   面)</w:t>
      </w:r>
    </w:p>
    <w:p w14:paraId="3C6F7E99">
      <w:pPr>
        <w:pStyle w:val="18"/>
        <w:kinsoku/>
        <w:wordWrap/>
        <w:overflowPunct/>
        <w:topLinePunct w:val="0"/>
        <w:bidi w:val="0"/>
        <w:spacing w:before="20"/>
        <w:ind w:left="480" w:firstLine="480"/>
        <w:jc w:val="center"/>
        <w:rPr>
          <w:rFonts w:hint="eastAsia" w:ascii="宋体" w:hAnsi="宋体" w:eastAsia="宋体" w:cs="宋体"/>
          <w:color w:val="auto"/>
          <w:sz w:val="24"/>
          <w:highlight w:val="none"/>
        </w:rPr>
      </w:pPr>
    </w:p>
    <w:p w14:paraId="0F50F02D">
      <w:pPr>
        <w:kinsoku/>
        <w:wordWrap/>
        <w:overflowPunct/>
        <w:topLinePunct w:val="0"/>
        <w:bidi w:val="0"/>
        <w:spacing w:before="20"/>
        <w:jc w:val="center"/>
        <w:rPr>
          <w:rFonts w:hint="eastAsia" w:ascii="宋体" w:hAnsi="宋体" w:eastAsia="宋体" w:cs="宋体"/>
          <w:sz w:val="24"/>
          <w:highlight w:val="none"/>
          <w:u w:val="single"/>
        </w:rPr>
      </w:pP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工 程</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w:t>
      </w:r>
    </w:p>
    <w:p w14:paraId="12849104">
      <w:pPr>
        <w:kinsoku/>
        <w:wordWrap/>
        <w:overflowPunct/>
        <w:topLinePunct w:val="0"/>
        <w:bidi w:val="0"/>
        <w:spacing w:before="20"/>
        <w:jc w:val="center"/>
        <w:rPr>
          <w:rFonts w:hint="eastAsia" w:ascii="宋体" w:hAnsi="宋体" w:eastAsia="宋体" w:cs="宋体"/>
          <w:sz w:val="24"/>
          <w:highlight w:val="none"/>
        </w:rPr>
      </w:pPr>
    </w:p>
    <w:p w14:paraId="15131436">
      <w:pPr>
        <w:kinsoku/>
        <w:wordWrap/>
        <w:overflowPunct/>
        <w:topLinePunct w:val="0"/>
        <w:bidi w:val="0"/>
        <w:spacing w:before="20"/>
        <w:jc w:val="center"/>
        <w:rPr>
          <w:rFonts w:hint="eastAsia" w:ascii="宋体" w:hAnsi="宋体" w:eastAsia="宋体" w:cs="宋体"/>
          <w:sz w:val="24"/>
          <w:highlight w:val="none"/>
        </w:rPr>
      </w:pPr>
    </w:p>
    <w:p w14:paraId="7AE6FF6B">
      <w:pPr>
        <w:kinsoku/>
        <w:wordWrap/>
        <w:overflowPunct/>
        <w:topLinePunct w:val="0"/>
        <w:bidi w:val="0"/>
        <w:spacing w:before="20"/>
        <w:rPr>
          <w:rFonts w:hint="eastAsia" w:ascii="宋体" w:hAnsi="宋体" w:eastAsia="宋体" w:cs="宋体"/>
          <w:sz w:val="24"/>
          <w:highlight w:val="none"/>
        </w:rPr>
      </w:pPr>
    </w:p>
    <w:p w14:paraId="6F5FDB7D">
      <w:pPr>
        <w:kinsoku/>
        <w:wordWrap/>
        <w:overflowPunct/>
        <w:topLinePunct w:val="0"/>
        <w:bidi w:val="0"/>
        <w:spacing w:before="20"/>
        <w:jc w:val="center"/>
        <w:rPr>
          <w:rFonts w:hint="eastAsia" w:ascii="宋体" w:hAnsi="宋体" w:eastAsia="宋体" w:cs="宋体"/>
          <w:b/>
          <w:sz w:val="24"/>
          <w:highlight w:val="none"/>
        </w:rPr>
      </w:pPr>
      <w:r>
        <w:rPr>
          <w:rFonts w:hint="eastAsia" w:ascii="宋体" w:hAnsi="宋体" w:eastAsia="宋体" w:cs="宋体"/>
          <w:b/>
          <w:sz w:val="24"/>
          <w:highlight w:val="none"/>
        </w:rPr>
        <w:t>施 工 投 标 文 件</w:t>
      </w:r>
    </w:p>
    <w:p w14:paraId="41F79306">
      <w:pPr>
        <w:kinsoku/>
        <w:wordWrap/>
        <w:overflowPunct/>
        <w:topLinePunct w:val="0"/>
        <w:bidi w:val="0"/>
        <w:spacing w:before="20"/>
        <w:rPr>
          <w:rFonts w:hint="eastAsia" w:ascii="宋体" w:hAnsi="宋体" w:eastAsia="宋体" w:cs="宋体"/>
          <w:sz w:val="24"/>
          <w:highlight w:val="none"/>
        </w:rPr>
      </w:pPr>
    </w:p>
    <w:p w14:paraId="28BC7AB4">
      <w:pPr>
        <w:kinsoku/>
        <w:wordWrap/>
        <w:overflowPunct/>
        <w:topLinePunct w:val="0"/>
        <w:bidi w:val="0"/>
        <w:spacing w:before="20"/>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1A4E67F">
      <w:pPr>
        <w:kinsoku/>
        <w:wordWrap/>
        <w:overflowPunct/>
        <w:topLinePunct w:val="0"/>
        <w:bidi w:val="0"/>
        <w:spacing w:before="20"/>
        <w:rPr>
          <w:rFonts w:hint="eastAsia" w:ascii="宋体" w:hAnsi="宋体" w:eastAsia="宋体" w:cs="宋体"/>
          <w:sz w:val="24"/>
          <w:highlight w:val="none"/>
        </w:rPr>
      </w:pPr>
    </w:p>
    <w:p w14:paraId="42A93AC4">
      <w:pPr>
        <w:kinsoku/>
        <w:wordWrap/>
        <w:overflowPunct/>
        <w:topLinePunct w:val="0"/>
        <w:bidi w:val="0"/>
        <w:spacing w:before="20"/>
        <w:rPr>
          <w:rFonts w:hint="eastAsia" w:ascii="宋体" w:hAnsi="宋体" w:eastAsia="宋体" w:cs="宋体"/>
          <w:sz w:val="24"/>
          <w:highlight w:val="none"/>
        </w:rPr>
      </w:pPr>
    </w:p>
    <w:p w14:paraId="2F8050B9">
      <w:pPr>
        <w:kinsoku/>
        <w:wordWrap/>
        <w:overflowPunct/>
        <w:topLinePunct w:val="0"/>
        <w:bidi w:val="0"/>
        <w:spacing w:before="20"/>
        <w:rPr>
          <w:rFonts w:hint="eastAsia" w:ascii="宋体" w:hAnsi="宋体" w:eastAsia="宋体" w:cs="宋体"/>
          <w:sz w:val="24"/>
          <w:highlight w:val="none"/>
        </w:rPr>
      </w:pPr>
    </w:p>
    <w:p w14:paraId="37E34F02">
      <w:pPr>
        <w:kinsoku/>
        <w:wordWrap/>
        <w:overflowPunct/>
        <w:topLinePunct w:val="0"/>
        <w:bidi w:val="0"/>
        <w:spacing w:before="20"/>
        <w:rPr>
          <w:rFonts w:hint="eastAsia" w:ascii="宋体" w:hAnsi="宋体" w:eastAsia="宋体" w:cs="宋体"/>
          <w:sz w:val="24"/>
          <w:highlight w:val="none"/>
        </w:rPr>
      </w:pPr>
    </w:p>
    <w:p w14:paraId="26CC4281">
      <w:pPr>
        <w:kinsoku/>
        <w:wordWrap/>
        <w:overflowPunct/>
        <w:topLinePunct w:val="0"/>
        <w:bidi w:val="0"/>
        <w:spacing w:before="20"/>
        <w:rPr>
          <w:rFonts w:hint="eastAsia" w:ascii="宋体" w:hAnsi="宋体" w:eastAsia="宋体" w:cs="宋体"/>
          <w:sz w:val="24"/>
          <w:highlight w:val="none"/>
        </w:rPr>
      </w:pPr>
    </w:p>
    <w:p w14:paraId="48C4974B">
      <w:pPr>
        <w:kinsoku/>
        <w:wordWrap/>
        <w:overflowPunct/>
        <w:topLinePunct w:val="0"/>
        <w:bidi w:val="0"/>
        <w:spacing w:before="20"/>
        <w:rPr>
          <w:rFonts w:hint="eastAsia" w:ascii="宋体" w:hAnsi="宋体" w:eastAsia="宋体" w:cs="宋体"/>
          <w:sz w:val="24"/>
          <w:highlight w:val="none"/>
        </w:rPr>
      </w:pPr>
    </w:p>
    <w:p w14:paraId="1ECB5408">
      <w:pPr>
        <w:kinsoku/>
        <w:wordWrap/>
        <w:overflowPunct/>
        <w:topLinePunct w:val="0"/>
        <w:bidi w:val="0"/>
        <w:spacing w:before="20"/>
        <w:rPr>
          <w:rFonts w:hint="eastAsia" w:ascii="宋体" w:hAnsi="宋体" w:eastAsia="宋体" w:cs="宋体"/>
          <w:sz w:val="24"/>
          <w:highlight w:val="none"/>
        </w:rPr>
      </w:pPr>
    </w:p>
    <w:p w14:paraId="17C891F1">
      <w:pPr>
        <w:kinsoku/>
        <w:wordWrap/>
        <w:overflowPunct/>
        <w:topLinePunct w:val="0"/>
        <w:bidi w:val="0"/>
        <w:spacing w:before="20"/>
        <w:rPr>
          <w:rFonts w:hint="eastAsia" w:ascii="宋体" w:hAnsi="宋体" w:eastAsia="宋体" w:cs="宋体"/>
          <w:sz w:val="24"/>
          <w:highlight w:val="none"/>
        </w:rPr>
      </w:pPr>
    </w:p>
    <w:p w14:paraId="221E0456">
      <w:pPr>
        <w:kinsoku/>
        <w:wordWrap/>
        <w:overflowPunct/>
        <w:topLinePunct w:val="0"/>
        <w:bidi w:val="0"/>
        <w:spacing w:before="20"/>
        <w:rPr>
          <w:rFonts w:hint="eastAsia" w:ascii="宋体" w:hAnsi="宋体" w:eastAsia="宋体" w:cs="宋体"/>
          <w:sz w:val="24"/>
          <w:highlight w:val="none"/>
        </w:rPr>
      </w:pPr>
    </w:p>
    <w:p w14:paraId="36E8EFA1">
      <w:pPr>
        <w:kinsoku/>
        <w:wordWrap/>
        <w:overflowPunct/>
        <w:topLinePunct w:val="0"/>
        <w:bidi w:val="0"/>
        <w:spacing w:before="20"/>
        <w:rPr>
          <w:rFonts w:hint="eastAsia" w:ascii="宋体" w:hAnsi="宋体" w:eastAsia="宋体" w:cs="宋体"/>
          <w:sz w:val="24"/>
          <w:highlight w:val="none"/>
        </w:rPr>
      </w:pPr>
    </w:p>
    <w:p w14:paraId="643FC765">
      <w:pPr>
        <w:kinsoku/>
        <w:wordWrap/>
        <w:overflowPunct/>
        <w:topLinePunct w:val="0"/>
        <w:bidi w:val="0"/>
        <w:spacing w:before="20"/>
        <w:rPr>
          <w:rFonts w:hint="eastAsia" w:ascii="宋体" w:hAnsi="宋体" w:eastAsia="宋体" w:cs="宋体"/>
          <w:sz w:val="24"/>
          <w:highlight w:val="none"/>
        </w:rPr>
      </w:pPr>
    </w:p>
    <w:p w14:paraId="071F9B41">
      <w:pPr>
        <w:kinsoku/>
        <w:wordWrap/>
        <w:overflowPunct/>
        <w:topLinePunct w:val="0"/>
        <w:bidi w:val="0"/>
        <w:spacing w:before="20"/>
        <w:rPr>
          <w:rFonts w:hint="eastAsia" w:ascii="宋体" w:hAnsi="宋体" w:eastAsia="宋体" w:cs="宋体"/>
          <w:sz w:val="24"/>
          <w:highlight w:val="none"/>
        </w:rPr>
      </w:pPr>
    </w:p>
    <w:p w14:paraId="65E2768E">
      <w:pPr>
        <w:kinsoku/>
        <w:wordWrap/>
        <w:overflowPunct/>
        <w:topLinePunct w:val="0"/>
        <w:bidi w:val="0"/>
        <w:spacing w:before="20"/>
        <w:rPr>
          <w:rFonts w:hint="eastAsia" w:ascii="宋体" w:hAnsi="宋体" w:eastAsia="宋体" w:cs="宋体"/>
          <w:sz w:val="24"/>
          <w:highlight w:val="none"/>
        </w:rPr>
      </w:pPr>
    </w:p>
    <w:p w14:paraId="4E776535">
      <w:pPr>
        <w:kinsoku/>
        <w:wordWrap/>
        <w:overflowPunct/>
        <w:topLinePunct w:val="0"/>
        <w:bidi w:val="0"/>
        <w:spacing w:before="20"/>
        <w:rPr>
          <w:rFonts w:hint="eastAsia" w:ascii="宋体" w:hAnsi="宋体" w:eastAsia="宋体" w:cs="宋体"/>
          <w:sz w:val="24"/>
          <w:highlight w:val="none"/>
        </w:rPr>
      </w:pPr>
    </w:p>
    <w:p w14:paraId="502EDBDA">
      <w:pPr>
        <w:kinsoku/>
        <w:wordWrap/>
        <w:overflowPunct/>
        <w:topLinePunct w:val="0"/>
        <w:bidi w:val="0"/>
        <w:spacing w:before="20"/>
        <w:rPr>
          <w:rFonts w:hint="eastAsia" w:ascii="宋体" w:hAnsi="宋体" w:eastAsia="宋体" w:cs="宋体"/>
          <w:sz w:val="24"/>
          <w:highlight w:val="none"/>
        </w:rPr>
      </w:pPr>
    </w:p>
    <w:p w14:paraId="3FEFACA8">
      <w:pPr>
        <w:kinsoku/>
        <w:wordWrap/>
        <w:overflowPunct/>
        <w:topLinePunct w:val="0"/>
        <w:bidi w:val="0"/>
        <w:spacing w:before="20"/>
        <w:rPr>
          <w:rFonts w:hint="eastAsia" w:ascii="宋体" w:hAnsi="宋体" w:eastAsia="宋体" w:cs="宋体"/>
          <w:sz w:val="24"/>
          <w:highlight w:val="none"/>
        </w:rPr>
      </w:pPr>
    </w:p>
    <w:p w14:paraId="056049A0">
      <w:pPr>
        <w:kinsoku/>
        <w:wordWrap/>
        <w:overflowPunct/>
        <w:topLinePunct w:val="0"/>
        <w:bidi w:val="0"/>
        <w:spacing w:before="20"/>
        <w:rPr>
          <w:rFonts w:hint="eastAsia" w:ascii="宋体" w:hAnsi="宋体" w:eastAsia="宋体" w:cs="宋体"/>
          <w:sz w:val="24"/>
          <w:highlight w:val="none"/>
        </w:rPr>
      </w:pPr>
    </w:p>
    <w:p w14:paraId="1C668627">
      <w:pPr>
        <w:kinsoku/>
        <w:wordWrap/>
        <w:overflowPunct/>
        <w:topLinePunct w:val="0"/>
        <w:bidi w:val="0"/>
        <w:spacing w:before="20"/>
        <w:rPr>
          <w:rFonts w:hint="eastAsia" w:ascii="宋体" w:hAnsi="宋体" w:eastAsia="宋体" w:cs="宋体"/>
          <w:sz w:val="24"/>
          <w:highlight w:val="none"/>
        </w:rPr>
      </w:pPr>
    </w:p>
    <w:p w14:paraId="7E7BFDF9">
      <w:pPr>
        <w:kinsoku/>
        <w:wordWrap/>
        <w:overflowPunct/>
        <w:topLinePunct w:val="0"/>
        <w:bidi w:val="0"/>
        <w:spacing w:before="20"/>
        <w:rPr>
          <w:rFonts w:hint="eastAsia" w:ascii="宋体" w:hAnsi="宋体" w:eastAsia="宋体" w:cs="宋体"/>
          <w:sz w:val="24"/>
          <w:highlight w:val="none"/>
        </w:rPr>
      </w:pPr>
    </w:p>
    <w:p w14:paraId="5FB605D4">
      <w:pPr>
        <w:kinsoku/>
        <w:wordWrap/>
        <w:overflowPunct/>
        <w:topLinePunct w:val="0"/>
        <w:bidi w:val="0"/>
        <w:spacing w:before="20"/>
        <w:ind w:firstLine="1500"/>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10B62505">
      <w:pPr>
        <w:kinsoku/>
        <w:wordWrap/>
        <w:overflowPunct/>
        <w:topLinePunct w:val="0"/>
        <w:bidi w:val="0"/>
        <w:spacing w:before="20"/>
        <w:rPr>
          <w:rFonts w:hint="eastAsia" w:ascii="宋体" w:hAnsi="宋体" w:eastAsia="宋体" w:cs="宋体"/>
          <w:sz w:val="24"/>
          <w:highlight w:val="none"/>
        </w:rPr>
      </w:pPr>
    </w:p>
    <w:p w14:paraId="742D1996">
      <w:pPr>
        <w:kinsoku/>
        <w:wordWrap/>
        <w:overflowPunct/>
        <w:topLinePunct w:val="0"/>
        <w:bidi w:val="0"/>
        <w:spacing w:before="20"/>
        <w:ind w:firstLine="1500"/>
        <w:rPr>
          <w:rFonts w:hint="eastAsia" w:ascii="宋体" w:hAnsi="宋体" w:eastAsia="宋体" w:cs="宋体"/>
          <w:sz w:val="24"/>
          <w:highlight w:val="none"/>
          <w:u w:val="single"/>
        </w:rPr>
      </w:pPr>
      <w:r>
        <w:rPr>
          <w:rFonts w:hint="eastAsia" w:ascii="宋体" w:hAnsi="宋体" w:eastAsia="宋体" w:cs="宋体"/>
          <w:sz w:val="24"/>
          <w:highlight w:val="none"/>
        </w:rPr>
        <w:t>投  标  人（章）：</w:t>
      </w:r>
      <w:r>
        <w:rPr>
          <w:rFonts w:hint="eastAsia" w:ascii="宋体" w:hAnsi="宋体" w:eastAsia="宋体" w:cs="宋体"/>
          <w:sz w:val="24"/>
          <w:highlight w:val="none"/>
          <w:u w:val="single"/>
        </w:rPr>
        <w:t xml:space="preserve">             　　　             </w:t>
      </w:r>
    </w:p>
    <w:p w14:paraId="3D74FE92">
      <w:pPr>
        <w:kinsoku/>
        <w:wordWrap/>
        <w:overflowPunct/>
        <w:topLinePunct w:val="0"/>
        <w:bidi w:val="0"/>
        <w:spacing w:before="20"/>
        <w:ind w:firstLine="1890"/>
        <w:rPr>
          <w:rFonts w:hint="eastAsia" w:ascii="宋体" w:hAnsi="宋体" w:eastAsia="宋体" w:cs="宋体"/>
          <w:sz w:val="24"/>
          <w:highlight w:val="none"/>
        </w:rPr>
      </w:pPr>
    </w:p>
    <w:p w14:paraId="1D4B4D87">
      <w:pPr>
        <w:kinsoku/>
        <w:wordWrap/>
        <w:overflowPunct/>
        <w:topLinePunct w:val="0"/>
        <w:bidi w:val="0"/>
        <w:spacing w:before="20" w:line="40" w:lineRule="atLeast"/>
        <w:ind w:firstLine="1500"/>
        <w:rPr>
          <w:rFonts w:hint="eastAsia" w:ascii="宋体" w:hAnsi="宋体" w:eastAsia="宋体" w:cs="宋体"/>
          <w:sz w:val="24"/>
          <w:highlight w:val="none"/>
          <w:u w:val="single"/>
        </w:rPr>
      </w:pPr>
      <w:r>
        <w:rPr>
          <w:rFonts w:hint="eastAsia" w:ascii="宋体" w:hAnsi="宋体" w:eastAsia="宋体" w:cs="宋体"/>
          <w:sz w:val="24"/>
          <w:highlight w:val="none"/>
        </w:rPr>
        <w:t>法定代表人或委托代理人（签字或盖章）：</w:t>
      </w:r>
      <w:r>
        <w:rPr>
          <w:rFonts w:hint="eastAsia" w:ascii="宋体" w:hAnsi="宋体" w:eastAsia="宋体" w:cs="宋体"/>
          <w:sz w:val="24"/>
          <w:highlight w:val="none"/>
          <w:u w:val="single"/>
        </w:rPr>
        <w:t xml:space="preserve">     　　   </w:t>
      </w:r>
    </w:p>
    <w:p w14:paraId="0A4B0872">
      <w:pPr>
        <w:kinsoku/>
        <w:wordWrap/>
        <w:overflowPunct/>
        <w:topLinePunct w:val="0"/>
        <w:bidi w:val="0"/>
        <w:spacing w:before="20"/>
        <w:rPr>
          <w:rFonts w:hint="eastAsia" w:ascii="宋体" w:hAnsi="宋体" w:eastAsia="宋体" w:cs="宋体"/>
          <w:sz w:val="24"/>
          <w:highlight w:val="none"/>
        </w:rPr>
      </w:pPr>
    </w:p>
    <w:p w14:paraId="0E5A2818">
      <w:pPr>
        <w:kinsoku/>
        <w:wordWrap/>
        <w:overflowPunct/>
        <w:topLinePunct w:val="0"/>
        <w:bidi w:val="0"/>
        <w:spacing w:before="20"/>
        <w:ind w:firstLine="1500"/>
        <w:rPr>
          <w:rFonts w:hint="eastAsia" w:ascii="宋体" w:hAnsi="宋体" w:eastAsia="宋体" w:cs="宋体"/>
          <w:sz w:val="24"/>
          <w:highlight w:val="none"/>
        </w:rPr>
      </w:pPr>
      <w:r>
        <w:rPr>
          <w:rFonts w:hint="eastAsia" w:ascii="宋体" w:hAnsi="宋体" w:eastAsia="宋体" w:cs="宋体"/>
          <w:sz w:val="24"/>
          <w:highlight w:val="none"/>
        </w:rPr>
        <w:t>日期：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2079BE5">
      <w:pPr>
        <w:pStyle w:val="22"/>
        <w:kinsoku/>
        <w:wordWrap/>
        <w:overflowPunct/>
        <w:topLinePunct w:val="0"/>
        <w:bidi w:val="0"/>
        <w:spacing w:before="20"/>
        <w:jc w:val="center"/>
        <w:rPr>
          <w:rFonts w:hint="eastAsia" w:ascii="宋体" w:hAnsi="宋体" w:eastAsia="宋体" w:cs="宋体"/>
          <w:highlight w:val="none"/>
        </w:rPr>
      </w:pPr>
    </w:p>
    <w:p w14:paraId="28E1A0BC">
      <w:pPr>
        <w:kinsoku/>
        <w:wordWrap/>
        <w:overflowPunct/>
        <w:topLinePunct w:val="0"/>
        <w:bidi w:val="0"/>
        <w:spacing w:before="20" w:line="400" w:lineRule="exact"/>
        <w:jc w:val="center"/>
        <w:rPr>
          <w:rFonts w:hint="eastAsia" w:ascii="宋体" w:hAnsi="宋体" w:eastAsia="宋体" w:cs="宋体"/>
          <w:szCs w:val="21"/>
          <w:highlight w:val="none"/>
        </w:rPr>
      </w:pPr>
    </w:p>
    <w:p w14:paraId="1B11FF18">
      <w:pPr>
        <w:pageBreakBefore/>
        <w:kinsoku/>
        <w:wordWrap/>
        <w:overflowPunct/>
        <w:topLinePunct w:val="0"/>
        <w:bidi w:val="0"/>
        <w:spacing w:before="20" w:line="400" w:lineRule="exact"/>
        <w:jc w:val="center"/>
        <w:rPr>
          <w:rFonts w:hint="eastAsia" w:ascii="宋体" w:hAnsi="宋体" w:eastAsia="宋体" w:cs="宋体"/>
          <w:b/>
          <w:sz w:val="32"/>
          <w:szCs w:val="32"/>
          <w:highlight w:val="none"/>
        </w:rPr>
      </w:pPr>
      <w:r>
        <w:rPr>
          <w:rFonts w:hint="eastAsia" w:ascii="宋体" w:hAnsi="宋体" w:eastAsia="宋体" w:cs="宋体"/>
          <w:sz w:val="32"/>
          <w:szCs w:val="32"/>
          <w:highlight w:val="none"/>
        </w:rPr>
        <w:t xml:space="preserve">一  </w:t>
      </w:r>
      <w:r>
        <w:rPr>
          <w:rFonts w:hint="eastAsia" w:ascii="宋体" w:hAnsi="宋体" w:eastAsia="宋体" w:cs="宋体"/>
          <w:b/>
          <w:sz w:val="32"/>
          <w:szCs w:val="32"/>
          <w:highlight w:val="none"/>
        </w:rPr>
        <w:t>投   标   函</w:t>
      </w:r>
    </w:p>
    <w:p w14:paraId="3149C3CE">
      <w:pPr>
        <w:kinsoku/>
        <w:wordWrap/>
        <w:overflowPunct/>
        <w:topLinePunct w:val="0"/>
        <w:bidi w:val="0"/>
        <w:spacing w:before="20" w:line="400" w:lineRule="exact"/>
        <w:jc w:val="center"/>
        <w:rPr>
          <w:rFonts w:hint="eastAsia" w:ascii="宋体" w:hAnsi="宋体" w:eastAsia="宋体" w:cs="宋体"/>
          <w:b/>
          <w:szCs w:val="21"/>
          <w:highlight w:val="none"/>
        </w:rPr>
      </w:pPr>
    </w:p>
    <w:p w14:paraId="59BF7BD0">
      <w:pPr>
        <w:tabs>
          <w:tab w:val="left" w:pos="0"/>
        </w:tabs>
        <w:kinsoku/>
        <w:wordWrap/>
        <w:overflowPunct/>
        <w:topLinePunct w:val="0"/>
        <w:bidi w:val="0"/>
        <w:spacing w:before="20" w:line="420" w:lineRule="auto"/>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投 标 函</w:t>
      </w:r>
    </w:p>
    <w:p w14:paraId="4B4B597F">
      <w:pPr>
        <w:tabs>
          <w:tab w:val="left" w:pos="0"/>
        </w:tabs>
        <w:kinsoku/>
        <w:wordWrap/>
        <w:overflowPunct/>
        <w:topLinePunct w:val="0"/>
        <w:bidi w:val="0"/>
        <w:spacing w:before="20" w:line="400" w:lineRule="exact"/>
        <w:rPr>
          <w:rFonts w:hint="eastAsia" w:ascii="宋体" w:hAnsi="宋体" w:eastAsia="宋体" w:cs="宋体"/>
          <w:highlight w:val="none"/>
        </w:rPr>
      </w:pPr>
      <w:r>
        <w:rPr>
          <w:rFonts w:hint="eastAsia" w:ascii="宋体" w:hAnsi="宋体" w:eastAsia="宋体" w:cs="宋体"/>
          <w:highlight w:val="none"/>
        </w:rPr>
        <w:t>致：</w:t>
      </w:r>
      <w:r>
        <w:rPr>
          <w:rFonts w:hint="eastAsia" w:ascii="宋体" w:hAnsi="宋体" w:eastAsia="宋体" w:cs="宋体"/>
          <w:highlight w:val="none"/>
          <w:u w:val="single"/>
        </w:rPr>
        <w:t>（招标人名称）</w:t>
      </w:r>
    </w:p>
    <w:p w14:paraId="3F2BFB55">
      <w:pPr>
        <w:tabs>
          <w:tab w:val="left" w:pos="0"/>
        </w:tabs>
        <w:kinsoku/>
        <w:wordWrap/>
        <w:overflowPunct/>
        <w:topLinePunct w:val="0"/>
        <w:bidi w:val="0"/>
        <w:spacing w:before="20"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1、根据已收到</w:t>
      </w:r>
      <w:r>
        <w:rPr>
          <w:rFonts w:hint="eastAsia" w:ascii="宋体" w:hAnsi="宋体" w:eastAsia="宋体" w:cs="宋体"/>
          <w:highlight w:val="none"/>
          <w:u w:val="single"/>
        </w:rPr>
        <w:t xml:space="preserve">        </w:t>
      </w:r>
      <w:r>
        <w:rPr>
          <w:rFonts w:hint="eastAsia" w:ascii="宋体" w:hAnsi="宋体" w:eastAsia="宋体" w:cs="宋体"/>
          <w:highlight w:val="none"/>
        </w:rPr>
        <w:t>工程的招标文件，我单位经考察现场和研究上述工程招标文件的投标须知、合同条件、技术规范、图纸、工程量清单和其他有关文件后，我方愿以人民币</w:t>
      </w:r>
      <w:r>
        <w:rPr>
          <w:rFonts w:hint="eastAsia" w:ascii="宋体" w:hAnsi="宋体" w:eastAsia="宋体" w:cs="宋体"/>
          <w:highlight w:val="none"/>
          <w:u w:val="single"/>
        </w:rPr>
        <w:t xml:space="preserve">     </w:t>
      </w:r>
      <w:r>
        <w:rPr>
          <w:rFonts w:hint="eastAsia" w:ascii="宋体" w:hAnsi="宋体" w:eastAsia="宋体" w:cs="宋体"/>
          <w:highlight w:val="none"/>
        </w:rPr>
        <w:t>万元的总价，按上述合同条件、技术规范、图纸、工程量清单的条件承包本工程的施工、竣工和保修。</w:t>
      </w:r>
    </w:p>
    <w:p w14:paraId="5EF6888B">
      <w:pPr>
        <w:tabs>
          <w:tab w:val="left" w:pos="0"/>
        </w:tabs>
        <w:kinsoku/>
        <w:wordWrap/>
        <w:overflowPunct/>
        <w:topLinePunct w:val="0"/>
        <w:bidi w:val="0"/>
        <w:spacing w:before="20"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2、一旦我方中标，我方保证在收到招标人或监理工程师开工指令</w:t>
      </w:r>
      <w:r>
        <w:rPr>
          <w:rFonts w:hint="eastAsia" w:ascii="宋体" w:hAnsi="宋体" w:eastAsia="宋体" w:cs="宋体"/>
          <w:highlight w:val="none"/>
          <w:u w:val="single"/>
        </w:rPr>
        <w:t xml:space="preserve">      </w:t>
      </w:r>
      <w:r>
        <w:rPr>
          <w:rFonts w:hint="eastAsia" w:ascii="宋体" w:hAnsi="宋体" w:eastAsia="宋体" w:cs="宋体"/>
          <w:highlight w:val="none"/>
        </w:rPr>
        <w:t>天（日历日）内竣工并移交整个工程，工程质量为</w:t>
      </w:r>
      <w:r>
        <w:rPr>
          <w:rFonts w:hint="eastAsia" w:ascii="宋体" w:hAnsi="宋体" w:eastAsia="宋体" w:cs="宋体"/>
          <w:highlight w:val="none"/>
          <w:u w:val="single"/>
        </w:rPr>
        <w:t xml:space="preserve">      </w:t>
      </w:r>
      <w:r>
        <w:rPr>
          <w:rFonts w:hint="eastAsia" w:ascii="宋体" w:hAnsi="宋体" w:eastAsia="宋体" w:cs="宋体"/>
          <w:highlight w:val="none"/>
        </w:rPr>
        <w:t>。</w:t>
      </w:r>
    </w:p>
    <w:p w14:paraId="2D0A5A62">
      <w:pPr>
        <w:tabs>
          <w:tab w:val="left" w:pos="0"/>
        </w:tabs>
        <w:kinsoku/>
        <w:wordWrap/>
        <w:overflowPunct/>
        <w:topLinePunct w:val="0"/>
        <w:bidi w:val="0"/>
        <w:spacing w:before="20"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3、如果我方中标，将派出</w:t>
      </w:r>
      <w:r>
        <w:rPr>
          <w:rFonts w:hint="eastAsia" w:ascii="宋体" w:hAnsi="宋体" w:eastAsia="宋体" w:cs="宋体"/>
          <w:highlight w:val="none"/>
          <w:u w:val="single"/>
        </w:rPr>
        <w:t xml:space="preserve">      </w:t>
      </w:r>
      <w:r>
        <w:rPr>
          <w:rFonts w:hint="eastAsia" w:ascii="宋体" w:hAnsi="宋体" w:eastAsia="宋体" w:cs="宋体"/>
          <w:highlight w:val="none"/>
        </w:rPr>
        <w:t>（注册建造师姓名）作为本工程的</w:t>
      </w:r>
      <w:r>
        <w:rPr>
          <w:rFonts w:hint="eastAsia" w:ascii="宋体" w:hAnsi="宋体" w:cs="宋体"/>
          <w:highlight w:val="none"/>
          <w:lang w:eastAsia="zh-CN"/>
        </w:rPr>
        <w:t>项目负责人</w:t>
      </w:r>
      <w:r>
        <w:rPr>
          <w:rFonts w:hint="eastAsia" w:ascii="宋体" w:hAnsi="宋体" w:eastAsia="宋体" w:cs="宋体"/>
          <w:highlight w:val="none"/>
        </w:rPr>
        <w:t>。</w:t>
      </w:r>
    </w:p>
    <w:p w14:paraId="1D580CB8">
      <w:pPr>
        <w:tabs>
          <w:tab w:val="left" w:pos="0"/>
        </w:tabs>
        <w:kinsoku/>
        <w:wordWrap/>
        <w:overflowPunct/>
        <w:topLinePunct w:val="0"/>
        <w:bidi w:val="0"/>
        <w:spacing w:before="20"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4、如果我方中标，将派出技术负责人</w:t>
      </w:r>
      <w:r>
        <w:rPr>
          <w:rFonts w:hint="eastAsia" w:ascii="宋体" w:hAnsi="宋体" w:eastAsia="宋体" w:cs="宋体"/>
          <w:highlight w:val="none"/>
          <w:u w:val="single"/>
        </w:rPr>
        <w:t xml:space="preserve">    </w:t>
      </w:r>
      <w:r>
        <w:rPr>
          <w:rFonts w:hint="eastAsia" w:ascii="宋体" w:hAnsi="宋体" w:eastAsia="宋体" w:cs="宋体"/>
          <w:highlight w:val="none"/>
        </w:rPr>
        <w:t>、质量员</w:t>
      </w:r>
      <w:r>
        <w:rPr>
          <w:rFonts w:hint="eastAsia" w:ascii="宋体" w:hAnsi="宋体" w:eastAsia="宋体" w:cs="宋体"/>
          <w:highlight w:val="none"/>
          <w:u w:val="single"/>
        </w:rPr>
        <w:t xml:space="preserve">    </w:t>
      </w:r>
      <w:r>
        <w:rPr>
          <w:rFonts w:hint="eastAsia" w:ascii="宋体" w:hAnsi="宋体" w:eastAsia="宋体" w:cs="宋体"/>
          <w:highlight w:val="none"/>
        </w:rPr>
        <w:t>、造价编制员</w:t>
      </w:r>
      <w:r>
        <w:rPr>
          <w:rFonts w:hint="eastAsia" w:ascii="宋体" w:hAnsi="宋体" w:eastAsia="宋体" w:cs="宋体"/>
          <w:highlight w:val="none"/>
          <w:u w:val="single"/>
        </w:rPr>
        <w:t xml:space="preserve">    </w:t>
      </w:r>
      <w:r>
        <w:rPr>
          <w:rFonts w:hint="eastAsia" w:ascii="宋体" w:hAnsi="宋体" w:eastAsia="宋体" w:cs="宋体"/>
          <w:highlight w:val="none"/>
        </w:rPr>
        <w:t>、安全员</w:t>
      </w:r>
      <w:r>
        <w:rPr>
          <w:rFonts w:hint="eastAsia" w:ascii="宋体" w:hAnsi="宋体" w:eastAsia="宋体" w:cs="宋体"/>
          <w:highlight w:val="none"/>
          <w:u w:val="single"/>
        </w:rPr>
        <w:t xml:space="preserve">   </w:t>
      </w:r>
      <w:r>
        <w:rPr>
          <w:rFonts w:hint="eastAsia" w:ascii="宋体" w:hAnsi="宋体" w:eastAsia="宋体" w:cs="宋体"/>
          <w:highlight w:val="none"/>
        </w:rPr>
        <w:t>作为本工程的项目组成员。</w:t>
      </w:r>
    </w:p>
    <w:p w14:paraId="017CD778">
      <w:pPr>
        <w:tabs>
          <w:tab w:val="left" w:pos="0"/>
        </w:tabs>
        <w:kinsoku/>
        <w:wordWrap/>
        <w:overflowPunct/>
        <w:topLinePunct w:val="0"/>
        <w:bidi w:val="0"/>
        <w:spacing w:before="20"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5、我方同意所递交的投标文件在“投标须知”前附表规定的投标有效期内有效，在此期间内我方的投标有可能中标，我方将受此约束。</w:t>
      </w:r>
    </w:p>
    <w:p w14:paraId="1A75BDA8">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highlight w:val="none"/>
        </w:rPr>
        <w:t>6、本工程的招标文件、纪要、补充说明、中标通知书等和本投标文件将构成约束我们双方的合同。</w:t>
      </w:r>
    </w:p>
    <w:p w14:paraId="7A52A7E9">
      <w:pPr>
        <w:kinsoku/>
        <w:wordWrap/>
        <w:overflowPunct/>
        <w:topLinePunct w:val="0"/>
        <w:bidi w:val="0"/>
        <w:spacing w:before="20" w:line="400" w:lineRule="exact"/>
        <w:ind w:firstLine="420"/>
        <w:rPr>
          <w:rFonts w:hint="eastAsia" w:ascii="宋体" w:hAnsi="宋体" w:eastAsia="宋体" w:cs="宋体"/>
          <w:szCs w:val="21"/>
          <w:highlight w:val="none"/>
        </w:rPr>
      </w:pPr>
    </w:p>
    <w:p w14:paraId="7CC46663">
      <w:pPr>
        <w:kinsoku/>
        <w:wordWrap/>
        <w:overflowPunct/>
        <w:topLinePunct w:val="0"/>
        <w:bidi w:val="0"/>
        <w:spacing w:before="20" w:line="400" w:lineRule="exact"/>
        <w:ind w:firstLine="420"/>
        <w:rPr>
          <w:rFonts w:hint="eastAsia" w:ascii="宋体" w:hAnsi="宋体" w:eastAsia="宋体" w:cs="宋体"/>
          <w:szCs w:val="21"/>
          <w:highlight w:val="none"/>
        </w:rPr>
      </w:pPr>
    </w:p>
    <w:p w14:paraId="40BEC53A">
      <w:pPr>
        <w:kinsoku/>
        <w:wordWrap/>
        <w:overflowPunct/>
        <w:topLinePunct w:val="0"/>
        <w:bidi w:val="0"/>
        <w:spacing w:before="20" w:line="400" w:lineRule="exact"/>
        <w:rPr>
          <w:rFonts w:hint="eastAsia" w:ascii="宋体" w:hAnsi="宋体" w:eastAsia="宋体" w:cs="宋体"/>
          <w:szCs w:val="21"/>
          <w:highlight w:val="none"/>
        </w:rPr>
      </w:pPr>
      <w:r>
        <w:rPr>
          <w:rFonts w:hint="eastAsia" w:ascii="宋体" w:hAnsi="宋体" w:eastAsia="宋体" w:cs="宋体"/>
          <w:szCs w:val="21"/>
          <w:highlight w:val="none"/>
        </w:rPr>
        <w:t>投标单位(签 章)：</w:t>
      </w:r>
      <w:r>
        <w:rPr>
          <w:rFonts w:hint="eastAsia" w:ascii="宋体" w:hAnsi="宋体" w:eastAsia="宋体" w:cs="宋体"/>
          <w:szCs w:val="21"/>
          <w:highlight w:val="none"/>
          <w:u w:val="single"/>
        </w:rPr>
        <w:t xml:space="preserve">                                </w:t>
      </w:r>
    </w:p>
    <w:p w14:paraId="5B1EDECA">
      <w:pPr>
        <w:kinsoku/>
        <w:wordWrap/>
        <w:overflowPunct/>
        <w:topLinePunct w:val="0"/>
        <w:bidi w:val="0"/>
        <w:spacing w:before="20" w:line="400" w:lineRule="exact"/>
        <w:rPr>
          <w:rFonts w:hint="eastAsia" w:ascii="宋体" w:hAnsi="宋体" w:eastAsia="宋体" w:cs="宋体"/>
          <w:szCs w:val="21"/>
          <w:highlight w:val="none"/>
        </w:rPr>
      </w:pPr>
    </w:p>
    <w:p w14:paraId="2A8816A8">
      <w:pPr>
        <w:kinsoku/>
        <w:wordWrap/>
        <w:overflowPunct/>
        <w:topLinePunct w:val="0"/>
        <w:bidi w:val="0"/>
        <w:spacing w:before="20" w:line="400" w:lineRule="exact"/>
        <w:rPr>
          <w:rFonts w:hint="eastAsia" w:ascii="宋体" w:hAnsi="宋体" w:eastAsia="宋体" w:cs="宋体"/>
          <w:szCs w:val="21"/>
          <w:highlight w:val="none"/>
        </w:rPr>
      </w:pPr>
      <w:r>
        <w:rPr>
          <w:rFonts w:hint="eastAsia" w:ascii="宋体" w:hAnsi="宋体" w:eastAsia="宋体" w:cs="宋体"/>
          <w:szCs w:val="21"/>
          <w:highlight w:val="none"/>
        </w:rPr>
        <w:t>法定代表人（签 章）：</w:t>
      </w:r>
      <w:r>
        <w:rPr>
          <w:rFonts w:hint="eastAsia" w:ascii="宋体" w:hAnsi="宋体" w:eastAsia="宋体" w:cs="宋体"/>
          <w:szCs w:val="21"/>
          <w:highlight w:val="none"/>
          <w:u w:val="single"/>
        </w:rPr>
        <w:t xml:space="preserve">                            </w:t>
      </w:r>
    </w:p>
    <w:p w14:paraId="0583441F">
      <w:pPr>
        <w:kinsoku/>
        <w:wordWrap/>
        <w:overflowPunct/>
        <w:topLinePunct w:val="0"/>
        <w:bidi w:val="0"/>
        <w:spacing w:before="20" w:line="400" w:lineRule="exact"/>
        <w:rPr>
          <w:rFonts w:hint="eastAsia" w:ascii="宋体" w:hAnsi="宋体" w:eastAsia="宋体" w:cs="宋体"/>
          <w:szCs w:val="21"/>
          <w:highlight w:val="none"/>
        </w:rPr>
      </w:pPr>
    </w:p>
    <w:p w14:paraId="02491E15">
      <w:pPr>
        <w:kinsoku/>
        <w:wordWrap/>
        <w:overflowPunct/>
        <w:topLinePunct w:val="0"/>
        <w:bidi w:val="0"/>
        <w:spacing w:before="20" w:line="400" w:lineRule="exact"/>
        <w:rPr>
          <w:rFonts w:hint="eastAsia" w:ascii="宋体" w:hAnsi="宋体" w:eastAsia="宋体" w:cs="宋体"/>
          <w:szCs w:val="21"/>
          <w:highlight w:val="none"/>
          <w:u w:val="single"/>
        </w:rPr>
      </w:pPr>
      <w:r>
        <w:rPr>
          <w:rFonts w:hint="eastAsia" w:ascii="宋体" w:hAnsi="宋体" w:eastAsia="宋体" w:cs="宋体"/>
          <w:szCs w:val="21"/>
          <w:highlight w:val="none"/>
        </w:rPr>
        <w:t>投标单位地址：</w:t>
      </w:r>
      <w:r>
        <w:rPr>
          <w:rFonts w:hint="eastAsia" w:ascii="宋体" w:hAnsi="宋体" w:eastAsia="宋体" w:cs="宋体"/>
          <w:szCs w:val="21"/>
          <w:highlight w:val="none"/>
          <w:u w:val="single"/>
        </w:rPr>
        <w:t xml:space="preserve">                                   </w:t>
      </w:r>
    </w:p>
    <w:p w14:paraId="27A72E61">
      <w:pPr>
        <w:kinsoku/>
        <w:wordWrap/>
        <w:overflowPunct/>
        <w:topLinePunct w:val="0"/>
        <w:bidi w:val="0"/>
        <w:spacing w:before="20" w:line="400" w:lineRule="exact"/>
        <w:rPr>
          <w:rFonts w:hint="eastAsia" w:ascii="宋体" w:hAnsi="宋体" w:eastAsia="宋体" w:cs="宋体"/>
          <w:szCs w:val="21"/>
          <w:highlight w:val="none"/>
          <w:u w:val="single"/>
        </w:rPr>
      </w:pPr>
    </w:p>
    <w:p w14:paraId="5DADC397">
      <w:pPr>
        <w:kinsoku/>
        <w:wordWrap/>
        <w:overflowPunct/>
        <w:topLinePunct w:val="0"/>
        <w:bidi w:val="0"/>
        <w:spacing w:before="20" w:line="400" w:lineRule="exact"/>
        <w:rPr>
          <w:rFonts w:hint="eastAsia" w:ascii="宋体" w:hAnsi="宋体" w:eastAsia="宋体" w:cs="宋体"/>
          <w:szCs w:val="21"/>
          <w:highlight w:val="none"/>
          <w:u w:val="single"/>
        </w:rPr>
      </w:pPr>
      <w:r>
        <w:rPr>
          <w:rFonts w:hint="eastAsia" w:ascii="宋体" w:hAnsi="宋体" w:eastAsia="宋体" w:cs="宋体"/>
          <w:szCs w:val="21"/>
          <w:highlight w:val="none"/>
        </w:rPr>
        <w:t xml:space="preserve">电     话：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 </w:t>
      </w:r>
      <w:r>
        <w:rPr>
          <w:rFonts w:hint="eastAsia" w:ascii="宋体" w:hAnsi="宋体" w:eastAsia="宋体" w:cs="宋体"/>
          <w:szCs w:val="21"/>
          <w:highlight w:val="none"/>
          <w:u w:val="single"/>
        </w:rPr>
        <w:t xml:space="preserve">              </w:t>
      </w:r>
    </w:p>
    <w:p w14:paraId="7EFE7DCE">
      <w:pPr>
        <w:kinsoku/>
        <w:wordWrap/>
        <w:overflowPunct/>
        <w:topLinePunct w:val="0"/>
        <w:bidi w:val="0"/>
        <w:spacing w:before="20" w:line="400" w:lineRule="exact"/>
        <w:rPr>
          <w:rFonts w:hint="eastAsia" w:ascii="宋体" w:hAnsi="宋体" w:eastAsia="宋体" w:cs="宋体"/>
          <w:szCs w:val="21"/>
          <w:highlight w:val="none"/>
        </w:rPr>
      </w:pPr>
    </w:p>
    <w:p w14:paraId="5BCDC0B1">
      <w:pPr>
        <w:kinsoku/>
        <w:wordWrap/>
        <w:overflowPunct/>
        <w:topLinePunct w:val="0"/>
        <w:bidi w:val="0"/>
        <w:spacing w:before="20" w:line="400" w:lineRule="exact"/>
        <w:rPr>
          <w:rFonts w:hint="eastAsia" w:ascii="宋体" w:hAnsi="宋体" w:eastAsia="宋体" w:cs="宋体"/>
          <w:b/>
          <w:szCs w:val="21"/>
          <w:highlight w:val="none"/>
        </w:rPr>
      </w:pPr>
      <w:r>
        <w:rPr>
          <w:rFonts w:hint="eastAsia" w:ascii="宋体" w:hAnsi="宋体" w:eastAsia="宋体" w:cs="宋体"/>
          <w:szCs w:val="21"/>
          <w:highlight w:val="none"/>
        </w:rPr>
        <w:t xml:space="preserve">邮政编码: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2E595C2F">
      <w:pPr>
        <w:kinsoku/>
        <w:wordWrap/>
        <w:overflowPunct/>
        <w:topLinePunct w:val="0"/>
        <w:bidi w:val="0"/>
        <w:spacing w:before="20" w:line="400" w:lineRule="exact"/>
        <w:jc w:val="center"/>
        <w:rPr>
          <w:rFonts w:hint="eastAsia" w:ascii="宋体" w:hAnsi="宋体" w:eastAsia="宋体" w:cs="宋体"/>
          <w:sz w:val="32"/>
          <w:szCs w:val="32"/>
          <w:highlight w:val="none"/>
        </w:rPr>
      </w:pPr>
    </w:p>
    <w:p w14:paraId="1F29F632">
      <w:pPr>
        <w:kinsoku/>
        <w:wordWrap/>
        <w:overflowPunct/>
        <w:topLinePunct w:val="0"/>
        <w:bidi w:val="0"/>
        <w:spacing w:before="20" w:line="400" w:lineRule="exact"/>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r>
        <w:rPr>
          <w:rFonts w:hint="eastAsia" w:ascii="宋体" w:hAnsi="宋体" w:eastAsia="宋体" w:cs="宋体"/>
          <w:sz w:val="32"/>
          <w:szCs w:val="32"/>
          <w:highlight w:val="none"/>
        </w:rPr>
        <w:t>法定代表人资格证明书</w:t>
      </w:r>
    </w:p>
    <w:p w14:paraId="324BF485">
      <w:pPr>
        <w:kinsoku/>
        <w:wordWrap/>
        <w:overflowPunct/>
        <w:topLinePunct w:val="0"/>
        <w:bidi w:val="0"/>
        <w:spacing w:before="20" w:line="400" w:lineRule="exact"/>
        <w:ind w:firstLine="420"/>
        <w:jc w:val="center"/>
        <w:rPr>
          <w:rFonts w:hint="eastAsia" w:ascii="宋体" w:hAnsi="宋体" w:eastAsia="宋体" w:cs="宋体"/>
          <w:b/>
          <w:szCs w:val="21"/>
          <w:highlight w:val="none"/>
        </w:rPr>
      </w:pPr>
    </w:p>
    <w:p w14:paraId="309BD9F4">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p>
    <w:p w14:paraId="61D0CC3D">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2EEDDEA3">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姓名：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性别：</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职务：</w:t>
      </w:r>
      <w:r>
        <w:rPr>
          <w:rFonts w:hint="eastAsia" w:ascii="宋体" w:hAnsi="宋体" w:eastAsia="宋体" w:cs="宋体"/>
          <w:szCs w:val="21"/>
          <w:highlight w:val="none"/>
          <w:u w:val="single"/>
        </w:rPr>
        <w:t xml:space="preserve">                  </w:t>
      </w:r>
    </w:p>
    <w:p w14:paraId="1C55EA9F">
      <w:pPr>
        <w:pStyle w:val="13"/>
        <w:kinsoku/>
        <w:wordWrap/>
        <w:overflowPunct/>
        <w:topLinePunct w:val="0"/>
        <w:bidi w:val="0"/>
        <w:spacing w:before="20" w:line="400" w:lineRule="exact"/>
        <w:rPr>
          <w:rFonts w:hint="eastAsia" w:ascii="宋体" w:hAnsi="宋体" w:eastAsia="宋体" w:cs="宋体"/>
          <w:szCs w:val="21"/>
          <w:highlight w:val="none"/>
        </w:rPr>
      </w:pPr>
    </w:p>
    <w:p w14:paraId="5B9EE88E">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系</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的法定代表人。为施工、竣工和保修</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的工程，签署上述工程的投标文件、进行合同谈判、签署合同和处理与之有关的一切事务。</w:t>
      </w:r>
    </w:p>
    <w:p w14:paraId="5E595F6A">
      <w:pPr>
        <w:kinsoku/>
        <w:wordWrap/>
        <w:overflowPunct/>
        <w:topLinePunct w:val="0"/>
        <w:bidi w:val="0"/>
        <w:spacing w:before="20" w:line="400" w:lineRule="exact"/>
        <w:ind w:firstLine="420"/>
        <w:rPr>
          <w:rFonts w:hint="eastAsia" w:ascii="宋体" w:hAnsi="宋体" w:eastAsia="宋体" w:cs="宋体"/>
          <w:szCs w:val="21"/>
          <w:highlight w:val="none"/>
        </w:rPr>
      </w:pPr>
    </w:p>
    <w:p w14:paraId="3A1F3E8D">
      <w:pPr>
        <w:pStyle w:val="13"/>
        <w:kinsoku/>
        <w:wordWrap/>
        <w:overflowPunct/>
        <w:topLinePunct w:val="0"/>
        <w:bidi w:val="0"/>
        <w:spacing w:before="20" w:line="400" w:lineRule="exact"/>
        <w:rPr>
          <w:rFonts w:hint="eastAsia" w:ascii="宋体" w:hAnsi="宋体" w:eastAsia="宋体" w:cs="宋体"/>
          <w:szCs w:val="21"/>
          <w:highlight w:val="none"/>
        </w:rPr>
      </w:pPr>
      <w:r>
        <w:rPr>
          <w:rFonts w:hint="eastAsia" w:ascii="宋体" w:hAnsi="宋体" w:eastAsia="宋体" w:cs="宋体"/>
          <w:szCs w:val="21"/>
          <w:highlight w:val="none"/>
        </w:rPr>
        <w:t>特此证明。</w:t>
      </w:r>
    </w:p>
    <w:p w14:paraId="1C8F4B0A">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 xml:space="preserve">授权人：（盖章） </w:t>
      </w:r>
    </w:p>
    <w:p w14:paraId="53CA6B7C">
      <w:pPr>
        <w:kinsoku/>
        <w:wordWrap/>
        <w:overflowPunct/>
        <w:topLinePunct w:val="0"/>
        <w:bidi w:val="0"/>
        <w:spacing w:before="20" w:line="400" w:lineRule="exact"/>
        <w:ind w:firstLine="5040"/>
        <w:rPr>
          <w:rFonts w:hint="eastAsia" w:ascii="宋体" w:hAnsi="宋体" w:eastAsia="宋体" w:cs="宋体"/>
          <w:szCs w:val="21"/>
          <w:highlight w:val="none"/>
        </w:rPr>
      </w:pPr>
    </w:p>
    <w:p w14:paraId="2A92791C">
      <w:pPr>
        <w:kinsoku/>
        <w:wordWrap/>
        <w:overflowPunct/>
        <w:topLinePunct w:val="0"/>
        <w:bidi w:val="0"/>
        <w:spacing w:before="20" w:line="400" w:lineRule="exact"/>
        <w:ind w:firstLine="5040"/>
        <w:rPr>
          <w:rFonts w:hint="eastAsia" w:ascii="宋体" w:hAnsi="宋体" w:eastAsia="宋体" w:cs="宋体"/>
          <w:b/>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1D50DC26">
      <w:pPr>
        <w:kinsoku/>
        <w:wordWrap/>
        <w:overflowPunct/>
        <w:topLinePunct w:val="0"/>
        <w:bidi w:val="0"/>
        <w:spacing w:before="20" w:line="400" w:lineRule="exact"/>
        <w:ind w:firstLine="420"/>
        <w:jc w:val="center"/>
        <w:rPr>
          <w:rFonts w:hint="eastAsia" w:ascii="宋体" w:hAnsi="宋体" w:eastAsia="宋体" w:cs="宋体"/>
          <w:b/>
          <w:szCs w:val="21"/>
          <w:highlight w:val="none"/>
        </w:rPr>
      </w:pPr>
    </w:p>
    <w:p w14:paraId="74735BFF">
      <w:pPr>
        <w:kinsoku/>
        <w:wordWrap/>
        <w:overflowPunct/>
        <w:topLinePunct w:val="0"/>
        <w:bidi w:val="0"/>
        <w:spacing w:before="20" w:line="400" w:lineRule="exact"/>
        <w:ind w:firstLine="420"/>
        <w:jc w:val="center"/>
        <w:rPr>
          <w:rFonts w:hint="eastAsia" w:ascii="宋体" w:hAnsi="宋体" w:eastAsia="宋体" w:cs="宋体"/>
          <w:b/>
          <w:szCs w:val="21"/>
          <w:highlight w:val="none"/>
        </w:rPr>
      </w:pPr>
    </w:p>
    <w:p w14:paraId="01851A1B">
      <w:pPr>
        <w:kinsoku/>
        <w:wordWrap/>
        <w:overflowPunct/>
        <w:topLinePunct w:val="0"/>
        <w:bidi w:val="0"/>
        <w:spacing w:before="20" w:line="400" w:lineRule="exact"/>
        <w:ind w:firstLine="420"/>
        <w:jc w:val="center"/>
        <w:rPr>
          <w:rFonts w:hint="eastAsia" w:ascii="宋体" w:hAnsi="宋体" w:eastAsia="宋体" w:cs="宋体"/>
          <w:b/>
          <w:szCs w:val="21"/>
          <w:highlight w:val="none"/>
        </w:rPr>
      </w:pPr>
    </w:p>
    <w:p w14:paraId="34375D96">
      <w:pPr>
        <w:kinsoku/>
        <w:wordWrap/>
        <w:overflowPunct/>
        <w:topLinePunct w:val="0"/>
        <w:bidi w:val="0"/>
        <w:spacing w:before="20" w:line="400" w:lineRule="exact"/>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授   权   书</w:t>
      </w:r>
    </w:p>
    <w:p w14:paraId="05FA9625">
      <w:pPr>
        <w:kinsoku/>
        <w:wordWrap/>
        <w:overflowPunct/>
        <w:topLinePunct w:val="0"/>
        <w:bidi w:val="0"/>
        <w:spacing w:before="20" w:line="400" w:lineRule="exact"/>
        <w:rPr>
          <w:rFonts w:hint="eastAsia" w:ascii="宋体" w:hAnsi="宋体" w:eastAsia="宋体" w:cs="宋体"/>
          <w:szCs w:val="21"/>
          <w:highlight w:val="none"/>
        </w:rPr>
      </w:pPr>
      <w:r>
        <w:rPr>
          <w:rFonts w:hint="eastAsia" w:ascii="宋体" w:hAnsi="宋体" w:eastAsia="宋体" w:cs="宋体"/>
          <w:szCs w:val="21"/>
          <w:highlight w:val="none"/>
        </w:rPr>
        <w:t xml:space="preserve"> 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66DB63FC">
      <w:pPr>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本授权书委托声明：我</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（姓名）系</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（投标人名称）的法定代表人，现授权委托</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（单位名称）的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（姓名）为我公司代理人，以本公司的名义参加</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（招标人）的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工程的投标活动，代理人在开标、评标、合同谈判过程中所签署的一切文件和处理与之有关的一切事务，我均予以承认。</w:t>
      </w:r>
    </w:p>
    <w:p w14:paraId="6B4989C1">
      <w:pPr>
        <w:tabs>
          <w:tab w:val="left" w:pos="210"/>
          <w:tab w:val="left" w:pos="7035"/>
        </w:tabs>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代理人无转委托权。特此委托。</w:t>
      </w:r>
    </w:p>
    <w:p w14:paraId="5C3916D1">
      <w:pPr>
        <w:tabs>
          <w:tab w:val="left" w:pos="210"/>
          <w:tab w:val="left" w:pos="7035"/>
        </w:tabs>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代理人：             性别：                 年龄：</w:t>
      </w:r>
    </w:p>
    <w:p w14:paraId="401B4E71">
      <w:pPr>
        <w:tabs>
          <w:tab w:val="left" w:pos="210"/>
          <w:tab w:val="left" w:pos="7035"/>
        </w:tabs>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单位：               部门：                 职务：</w:t>
      </w:r>
    </w:p>
    <w:p w14:paraId="43E1BED1">
      <w:pPr>
        <w:tabs>
          <w:tab w:val="left" w:pos="210"/>
          <w:tab w:val="left" w:pos="7035"/>
        </w:tabs>
        <w:kinsoku/>
        <w:wordWrap/>
        <w:overflowPunct/>
        <w:topLinePunct w:val="0"/>
        <w:bidi w:val="0"/>
        <w:spacing w:before="20"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投标人：（盖章）</w:t>
      </w:r>
    </w:p>
    <w:p w14:paraId="776D0437">
      <w:pPr>
        <w:pStyle w:val="13"/>
        <w:kinsoku/>
        <w:wordWrap/>
        <w:overflowPunct/>
        <w:topLinePunct w:val="0"/>
        <w:bidi w:val="0"/>
        <w:spacing w:before="20" w:line="400" w:lineRule="exact"/>
        <w:rPr>
          <w:rFonts w:hint="eastAsia" w:ascii="宋体" w:hAnsi="宋体" w:eastAsia="宋体" w:cs="宋体"/>
          <w:kern w:val="0"/>
          <w:szCs w:val="21"/>
          <w:highlight w:val="none"/>
        </w:rPr>
      </w:pPr>
      <w:r>
        <w:rPr>
          <w:rFonts w:hint="eastAsia" w:ascii="宋体" w:hAnsi="宋体" w:eastAsia="宋体" w:cs="宋体"/>
          <w:kern w:val="0"/>
          <w:szCs w:val="21"/>
          <w:highlight w:val="none"/>
        </w:rPr>
        <w:t>法定代表人：（盖章）</w:t>
      </w:r>
    </w:p>
    <w:p w14:paraId="2C5F4B84">
      <w:pPr>
        <w:kinsoku/>
        <w:wordWrap/>
        <w:overflowPunct/>
        <w:topLinePunct w:val="0"/>
        <w:bidi w:val="0"/>
        <w:spacing w:before="20" w:line="400" w:lineRule="exact"/>
        <w:ind w:firstLine="420"/>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048934A">
      <w:pPr>
        <w:kinsoku/>
        <w:wordWrap/>
        <w:overflowPunct/>
        <w:topLinePunct w:val="0"/>
        <w:bidi w:val="0"/>
        <w:spacing w:before="20" w:line="400" w:lineRule="exact"/>
        <w:ind w:firstLine="420"/>
        <w:jc w:val="right"/>
        <w:rPr>
          <w:rFonts w:hint="eastAsia" w:ascii="宋体" w:hAnsi="宋体" w:eastAsia="宋体" w:cs="宋体"/>
          <w:szCs w:val="21"/>
          <w:highlight w:val="none"/>
        </w:rPr>
      </w:pPr>
    </w:p>
    <w:p w14:paraId="467BC42C">
      <w:pPr>
        <w:kinsoku/>
        <w:wordWrap/>
        <w:overflowPunct/>
        <w:topLinePunct w:val="0"/>
        <w:bidi w:val="0"/>
        <w:spacing w:before="20" w:line="400" w:lineRule="exact"/>
        <w:ind w:firstLine="420"/>
        <w:jc w:val="right"/>
        <w:rPr>
          <w:rFonts w:hint="eastAsia" w:ascii="宋体" w:hAnsi="宋体" w:eastAsia="宋体" w:cs="宋体"/>
          <w:szCs w:val="21"/>
          <w:highlight w:val="none"/>
        </w:rPr>
      </w:pPr>
      <w:r>
        <w:rPr>
          <w:rFonts w:hint="eastAsia" w:ascii="宋体" w:hAnsi="宋体" w:eastAsia="宋体" w:cs="宋体"/>
          <w:szCs w:val="21"/>
          <w:highlight w:val="none"/>
        </w:rPr>
        <w:t xml:space="preserve">     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2A4AE906">
      <w:pPr>
        <w:pStyle w:val="22"/>
        <w:kinsoku/>
        <w:wordWrap/>
        <w:overflowPunct/>
        <w:topLinePunct w:val="0"/>
        <w:bidi w:val="0"/>
        <w:adjustRightInd w:val="0"/>
        <w:snapToGrid w:val="0"/>
        <w:spacing w:before="20" w:line="300" w:lineRule="auto"/>
        <w:jc w:val="right"/>
        <w:rPr>
          <w:rFonts w:hint="eastAsia" w:ascii="宋体" w:hAnsi="宋体" w:eastAsia="宋体" w:cs="宋体"/>
          <w:highlight w:val="none"/>
        </w:rPr>
      </w:pPr>
    </w:p>
    <w:p w14:paraId="1DEE9CC8">
      <w:pPr>
        <w:kinsoku/>
        <w:wordWrap/>
        <w:overflowPunct/>
        <w:topLinePunct w:val="0"/>
        <w:bidi w:val="0"/>
        <w:spacing w:before="20" w:line="600" w:lineRule="exact"/>
        <w:jc w:val="center"/>
        <w:rPr>
          <w:rFonts w:hint="eastAsia" w:ascii="宋体" w:hAnsi="宋体" w:eastAsia="宋体" w:cs="宋体"/>
          <w:b/>
          <w:bCs/>
          <w:szCs w:val="21"/>
          <w:highlight w:val="none"/>
        </w:rPr>
      </w:pPr>
      <w:bookmarkStart w:id="53" w:name="_GoBack"/>
      <w:bookmarkEnd w:id="53"/>
    </w:p>
    <w:p w14:paraId="3AB8405D">
      <w:pPr>
        <w:pageBreakBefore/>
        <w:kinsoku/>
        <w:wordWrap/>
        <w:overflowPunct/>
        <w:topLinePunct w:val="0"/>
        <w:bidi w:val="0"/>
        <w:spacing w:before="2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建设工地文明施工承诺书</w:t>
      </w:r>
    </w:p>
    <w:p w14:paraId="1636935A">
      <w:pPr>
        <w:kinsoku/>
        <w:wordWrap/>
        <w:overflowPunct/>
        <w:topLinePunct w:val="0"/>
        <w:bidi w:val="0"/>
        <w:snapToGrid w:val="0"/>
        <w:spacing w:before="20"/>
        <w:rPr>
          <w:rFonts w:hint="eastAsia" w:ascii="宋体" w:hAnsi="宋体" w:eastAsia="宋体" w:cs="宋体"/>
          <w:szCs w:val="21"/>
          <w:highlight w:val="none"/>
        </w:rPr>
      </w:pPr>
    </w:p>
    <w:p w14:paraId="4D4ED6B8">
      <w:pPr>
        <w:kinsoku/>
        <w:wordWrap/>
        <w:overflowPunct/>
        <w:topLinePunct w:val="0"/>
        <w:bidi w:val="0"/>
        <w:snapToGrid w:val="0"/>
        <w:spacing w:before="20"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为进一步提高建设工地文明施工水平,提升常州的城市形象,巩固城市长效管理成效。我们就该建设工地的文明施工做出如下承诺：</w:t>
      </w:r>
    </w:p>
    <w:p w14:paraId="208E7C49">
      <w:pPr>
        <w:kinsoku/>
        <w:wordWrap/>
        <w:overflowPunct/>
        <w:topLinePunct w:val="0"/>
        <w:bidi w:val="0"/>
        <w:snapToGrid w:val="0"/>
        <w:spacing w:before="20"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1．围墙（围挡）按规定围护，道路硬化，冲洗设备、排水沟、沉淀池设施等到位，并有专人负责；</w:t>
      </w:r>
    </w:p>
    <w:p w14:paraId="1D523D4E">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6CCCB8F">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3．设置专门的生活垃圾堆场，并与工程所在区环卫部门签订“生活垃圾清运协议”。</w:t>
      </w:r>
    </w:p>
    <w:p w14:paraId="177BC9DC">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4．工地物料堆放有序，建筑垃圾及时清运，严格控制施工现场的扬尘和噪音。</w:t>
      </w:r>
    </w:p>
    <w:p w14:paraId="6993D506">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5．业余学校按规定建立，劳务人员进行全面培训，农民工权益受到保障。</w:t>
      </w:r>
    </w:p>
    <w:p w14:paraId="05FE31DD">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6．工程项目部（监理）人员到岗尽职，不挂靠。</w:t>
      </w:r>
    </w:p>
    <w:p w14:paraId="38331872">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7．建设单位、施工单位和监理单位各负其责，对建设行政主管部门发出的整改意见，认真落实到位。</w:t>
      </w:r>
    </w:p>
    <w:p w14:paraId="37C5639A">
      <w:pPr>
        <w:kinsoku/>
        <w:wordWrap/>
        <w:overflowPunct/>
        <w:topLinePunct w:val="0"/>
        <w:bidi w:val="0"/>
        <w:snapToGrid w:val="0"/>
        <w:spacing w:before="2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8．如违反相关规定，自愿接受相关行政主管部门的查处。</w:t>
      </w:r>
    </w:p>
    <w:p w14:paraId="0A27DC5A">
      <w:pPr>
        <w:kinsoku/>
        <w:wordWrap/>
        <w:overflowPunct/>
        <w:topLinePunct w:val="0"/>
        <w:bidi w:val="0"/>
        <w:snapToGrid w:val="0"/>
        <w:spacing w:before="20" w:line="360" w:lineRule="auto"/>
        <w:rPr>
          <w:rFonts w:hint="eastAsia" w:ascii="宋体" w:hAnsi="宋体" w:eastAsia="宋体" w:cs="宋体"/>
          <w:szCs w:val="21"/>
          <w:highlight w:val="none"/>
        </w:rPr>
      </w:pPr>
    </w:p>
    <w:p w14:paraId="3E57DA77">
      <w:pPr>
        <w:tabs>
          <w:tab w:val="left" w:pos="0"/>
        </w:tabs>
        <w:kinsoku/>
        <w:wordWrap/>
        <w:overflowPunct/>
        <w:topLinePunct w:val="0"/>
        <w:bidi w:val="0"/>
        <w:spacing w:before="20" w:line="420" w:lineRule="auto"/>
        <w:rPr>
          <w:rFonts w:hint="eastAsia" w:ascii="宋体" w:hAnsi="宋体" w:eastAsia="宋体" w:cs="宋体"/>
          <w:szCs w:val="21"/>
          <w:highlight w:val="none"/>
        </w:rPr>
      </w:pPr>
      <w:r>
        <w:rPr>
          <w:rFonts w:hint="eastAsia" w:ascii="宋体" w:hAnsi="宋体" w:eastAsia="宋体" w:cs="宋体"/>
          <w:szCs w:val="21"/>
          <w:highlight w:val="none"/>
        </w:rPr>
        <w:t>施工单位法定代表人（签字）：</w:t>
      </w:r>
    </w:p>
    <w:p w14:paraId="78CB518D">
      <w:pPr>
        <w:kinsoku/>
        <w:wordWrap/>
        <w:overflowPunct/>
        <w:topLinePunct w:val="0"/>
        <w:bidi w:val="0"/>
        <w:snapToGrid w:val="0"/>
        <w:spacing w:before="20" w:line="480" w:lineRule="auto"/>
        <w:jc w:val="left"/>
        <w:rPr>
          <w:rFonts w:hint="eastAsia" w:ascii="宋体" w:hAnsi="宋体" w:eastAsia="宋体" w:cs="宋体"/>
          <w:highlight w:val="none"/>
          <w:lang w:val="en-US" w:eastAsia="zh-CN"/>
        </w:rPr>
      </w:pPr>
    </w:p>
    <w:p w14:paraId="566785F3">
      <w:pPr>
        <w:tabs>
          <w:tab w:val="left" w:pos="0"/>
        </w:tabs>
        <w:kinsoku/>
        <w:wordWrap/>
        <w:overflowPunct/>
        <w:topLinePunct w:val="0"/>
        <w:bidi w:val="0"/>
        <w:spacing w:before="20" w:line="420" w:lineRule="auto"/>
        <w:jc w:val="both"/>
        <w:rPr>
          <w:rFonts w:hint="eastAsia" w:ascii="宋体" w:hAnsi="宋体" w:eastAsia="宋体" w:cs="宋体"/>
          <w:vanish/>
          <w:szCs w:val="21"/>
          <w:highlight w:val="none"/>
        </w:rPr>
      </w:pPr>
      <w:r>
        <w:rPr>
          <w:rFonts w:hint="eastAsia" w:ascii="宋体" w:hAnsi="宋体" w:eastAsia="宋体" w:cs="宋体"/>
          <w:szCs w:val="21"/>
          <w:highlight w:val="none"/>
        </w:rPr>
        <w:t>施工单位（章）</w:t>
      </w:r>
    </w:p>
    <w:p w14:paraId="22236063">
      <w:pPr>
        <w:kinsoku/>
        <w:wordWrap/>
        <w:overflowPunct/>
        <w:topLinePunct w:val="0"/>
        <w:bidi w:val="0"/>
        <w:snapToGrid w:val="0"/>
        <w:spacing w:before="20" w:line="480" w:lineRule="auto"/>
        <w:jc w:val="left"/>
        <w:rPr>
          <w:rFonts w:hint="eastAsia" w:ascii="宋体" w:hAnsi="宋体" w:eastAsia="宋体" w:cs="宋体"/>
          <w:szCs w:val="21"/>
          <w:highlight w:val="none"/>
          <w:lang w:val="en-US" w:eastAsia="zh-CN"/>
        </w:rPr>
      </w:pPr>
    </w:p>
    <w:p w14:paraId="38F24772">
      <w:pPr>
        <w:kinsoku/>
        <w:wordWrap w:val="0"/>
        <w:overflowPunct/>
        <w:topLinePunct w:val="0"/>
        <w:bidi w:val="0"/>
        <w:snapToGrid w:val="0"/>
        <w:spacing w:before="20" w:line="360" w:lineRule="auto"/>
        <w:ind w:firstLine="660"/>
        <w:jc w:val="right"/>
        <w:rPr>
          <w:rFonts w:hint="eastAsia" w:ascii="宋体" w:hAnsi="宋体" w:eastAsia="宋体" w:cs="宋体"/>
          <w:szCs w:val="21"/>
          <w:highlight w:val="none"/>
          <w:lang w:val="en-US" w:eastAsia="zh-CN"/>
        </w:rPr>
      </w:pPr>
      <w:r>
        <w:rPr>
          <w:rFonts w:hint="eastAsia" w:ascii="宋体" w:hAnsi="宋体" w:eastAsia="宋体" w:cs="宋体"/>
          <w:szCs w:val="21"/>
          <w:highlight w:val="none"/>
        </w:rPr>
        <w:t>年   月   日</w:t>
      </w:r>
    </w:p>
    <w:p w14:paraId="0C17EDB3">
      <w:pPr>
        <w:pageBreakBefore/>
        <w:tabs>
          <w:tab w:val="left" w:pos="0"/>
        </w:tabs>
        <w:spacing w:line="420" w:lineRule="auto"/>
        <w:jc w:val="center"/>
        <w:rPr>
          <w:b/>
          <w:sz w:val="30"/>
          <w:szCs w:val="30"/>
          <w:highlight w:val="none"/>
        </w:rPr>
      </w:pPr>
      <w:r>
        <w:rPr>
          <w:rFonts w:hint="eastAsia"/>
          <w:b/>
          <w:sz w:val="30"/>
          <w:szCs w:val="30"/>
          <w:highlight w:val="none"/>
        </w:rPr>
        <w:t>投 标 报 价 汇 总 表</w:t>
      </w:r>
    </w:p>
    <w:tbl>
      <w:tblPr>
        <w:tblStyle w:val="39"/>
        <w:tblW w:w="0" w:type="auto"/>
        <w:tblInd w:w="392"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88"/>
        <w:gridCol w:w="1800"/>
        <w:gridCol w:w="5220"/>
        <w:gridCol w:w="900"/>
      </w:tblGrid>
      <w:tr w14:paraId="696F73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56" w:hRule="atLeast"/>
        </w:trPr>
        <w:tc>
          <w:tcPr>
            <w:tcW w:w="1188" w:type="dxa"/>
            <w:tcBorders>
              <w:top w:val="single" w:color="000000" w:sz="12" w:space="0"/>
              <w:left w:val="single" w:color="000000" w:sz="12" w:space="0"/>
              <w:bottom w:val="single" w:color="000000" w:sz="12" w:space="0"/>
              <w:right w:val="single" w:color="000000" w:sz="6" w:space="0"/>
              <w:tl2br w:val="single" w:color="auto" w:sz="4" w:space="0"/>
            </w:tcBorders>
          </w:tcPr>
          <w:p w14:paraId="1DE437A7">
            <w:pPr>
              <w:topLinePunct/>
              <w:spacing w:line="360" w:lineRule="exact"/>
              <w:rPr>
                <w:rFonts w:ascii="宋体" w:hAnsi="宋体"/>
                <w:b/>
                <w:bCs/>
                <w:sz w:val="24"/>
                <w:highlight w:val="none"/>
              </w:rPr>
            </w:pPr>
            <w:r>
              <w:rPr>
                <w:rFonts w:hint="eastAsia" w:ascii="宋体" w:hAnsi="宋体"/>
                <w:b/>
                <w:bCs/>
                <w:sz w:val="24"/>
                <w:highlight w:val="none"/>
              </w:rPr>
              <w:t xml:space="preserve">    项目</w:t>
            </w:r>
          </w:p>
          <w:p w14:paraId="1AAFA6D2">
            <w:pPr>
              <w:topLinePunct/>
              <w:spacing w:line="360" w:lineRule="exact"/>
              <w:rPr>
                <w:rFonts w:ascii="宋体" w:hAnsi="宋体"/>
                <w:b/>
                <w:bCs/>
                <w:sz w:val="24"/>
                <w:highlight w:val="none"/>
              </w:rPr>
            </w:pPr>
            <w:r>
              <w:rPr>
                <w:rFonts w:hint="eastAsia" w:ascii="宋体" w:hAnsi="宋体"/>
                <w:b/>
                <w:bCs/>
                <w:sz w:val="24"/>
                <w:highlight w:val="none"/>
              </w:rPr>
              <w:t>序号</w:t>
            </w:r>
          </w:p>
        </w:tc>
        <w:tc>
          <w:tcPr>
            <w:tcW w:w="1800" w:type="dxa"/>
            <w:tcBorders>
              <w:top w:val="single" w:color="000000" w:sz="12" w:space="0"/>
              <w:left w:val="single" w:color="000000" w:sz="6" w:space="0"/>
              <w:bottom w:val="single" w:color="000000" w:sz="12" w:space="0"/>
              <w:right w:val="single" w:color="000000" w:sz="6" w:space="0"/>
            </w:tcBorders>
            <w:vAlign w:val="center"/>
          </w:tcPr>
          <w:p w14:paraId="42A63828">
            <w:pPr>
              <w:topLinePunct/>
              <w:spacing w:line="360" w:lineRule="exact"/>
              <w:jc w:val="center"/>
              <w:rPr>
                <w:rFonts w:ascii="宋体" w:hAnsi="宋体"/>
                <w:b/>
                <w:bCs/>
                <w:sz w:val="24"/>
                <w:highlight w:val="none"/>
              </w:rPr>
            </w:pPr>
            <w:r>
              <w:rPr>
                <w:rFonts w:hint="eastAsia" w:ascii="宋体" w:hAnsi="宋体"/>
                <w:b/>
                <w:bCs/>
                <w:sz w:val="24"/>
                <w:highlight w:val="none"/>
              </w:rPr>
              <w:t>名     称</w:t>
            </w:r>
          </w:p>
        </w:tc>
        <w:tc>
          <w:tcPr>
            <w:tcW w:w="5220" w:type="dxa"/>
            <w:tcBorders>
              <w:top w:val="single" w:color="000000" w:sz="12" w:space="0"/>
              <w:left w:val="single" w:color="000000" w:sz="6" w:space="0"/>
              <w:bottom w:val="single" w:color="000000" w:sz="12" w:space="0"/>
              <w:right w:val="single" w:color="000000" w:sz="6" w:space="0"/>
            </w:tcBorders>
            <w:vAlign w:val="center"/>
          </w:tcPr>
          <w:p w14:paraId="187C6C91">
            <w:pPr>
              <w:topLinePunct/>
              <w:spacing w:line="360" w:lineRule="exact"/>
              <w:jc w:val="center"/>
              <w:rPr>
                <w:rFonts w:ascii="宋体" w:hAnsi="宋体"/>
                <w:b/>
                <w:bCs/>
                <w:sz w:val="24"/>
                <w:highlight w:val="none"/>
              </w:rPr>
            </w:pPr>
            <w:r>
              <w:rPr>
                <w:rFonts w:hint="eastAsia" w:ascii="宋体" w:hAnsi="宋体"/>
                <w:b/>
                <w:bCs/>
                <w:sz w:val="24"/>
                <w:highlight w:val="none"/>
              </w:rPr>
              <w:t>投 标 及 报 价 情 况</w:t>
            </w:r>
          </w:p>
        </w:tc>
        <w:tc>
          <w:tcPr>
            <w:tcW w:w="900" w:type="dxa"/>
            <w:tcBorders>
              <w:top w:val="single" w:color="000000" w:sz="12" w:space="0"/>
              <w:left w:val="single" w:color="000000" w:sz="6" w:space="0"/>
              <w:bottom w:val="single" w:color="000000" w:sz="12" w:space="0"/>
              <w:right w:val="single" w:color="000000" w:sz="12" w:space="0"/>
            </w:tcBorders>
            <w:vAlign w:val="center"/>
          </w:tcPr>
          <w:p w14:paraId="46A01C55">
            <w:pPr>
              <w:topLinePunct/>
              <w:spacing w:line="360" w:lineRule="exact"/>
              <w:jc w:val="center"/>
              <w:rPr>
                <w:rFonts w:ascii="宋体" w:hAnsi="宋体"/>
                <w:b/>
                <w:bCs/>
                <w:sz w:val="24"/>
                <w:highlight w:val="none"/>
              </w:rPr>
            </w:pPr>
            <w:r>
              <w:rPr>
                <w:rFonts w:hint="eastAsia" w:ascii="宋体" w:hAnsi="宋体"/>
                <w:b/>
                <w:bCs/>
                <w:sz w:val="24"/>
                <w:highlight w:val="none"/>
              </w:rPr>
              <w:t>备注</w:t>
            </w:r>
          </w:p>
        </w:tc>
      </w:tr>
      <w:tr w14:paraId="497F3D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31" w:hRule="atLeast"/>
        </w:trPr>
        <w:tc>
          <w:tcPr>
            <w:tcW w:w="1188" w:type="dxa"/>
            <w:tcBorders>
              <w:top w:val="single" w:color="000000" w:sz="12" w:space="0"/>
              <w:left w:val="single" w:color="000000" w:sz="12" w:space="0"/>
              <w:bottom w:val="single" w:color="000000" w:sz="6" w:space="0"/>
              <w:right w:val="single" w:color="000000" w:sz="6" w:space="0"/>
            </w:tcBorders>
            <w:vAlign w:val="center"/>
          </w:tcPr>
          <w:p w14:paraId="1AF072C4">
            <w:pPr>
              <w:topLinePunct/>
              <w:spacing w:line="360" w:lineRule="exact"/>
              <w:jc w:val="center"/>
              <w:rPr>
                <w:rFonts w:ascii="宋体" w:hAnsi="宋体"/>
                <w:sz w:val="24"/>
                <w:highlight w:val="none"/>
              </w:rPr>
            </w:pPr>
            <w:r>
              <w:rPr>
                <w:rFonts w:hint="eastAsia" w:ascii="宋体" w:hAnsi="宋体"/>
                <w:sz w:val="24"/>
                <w:highlight w:val="none"/>
              </w:rPr>
              <w:t>1</w:t>
            </w:r>
          </w:p>
        </w:tc>
        <w:tc>
          <w:tcPr>
            <w:tcW w:w="1800" w:type="dxa"/>
            <w:tcBorders>
              <w:top w:val="single" w:color="000000" w:sz="12" w:space="0"/>
              <w:left w:val="single" w:color="000000" w:sz="6" w:space="0"/>
              <w:bottom w:val="single" w:color="000000" w:sz="6" w:space="0"/>
              <w:right w:val="single" w:color="000000" w:sz="6" w:space="0"/>
            </w:tcBorders>
            <w:vAlign w:val="center"/>
          </w:tcPr>
          <w:p w14:paraId="7F0B666D">
            <w:pPr>
              <w:topLinePunct/>
              <w:spacing w:line="360" w:lineRule="exact"/>
              <w:jc w:val="center"/>
              <w:rPr>
                <w:rFonts w:ascii="宋体" w:hAnsi="宋体"/>
                <w:sz w:val="24"/>
                <w:highlight w:val="none"/>
              </w:rPr>
            </w:pPr>
            <w:r>
              <w:rPr>
                <w:rFonts w:hint="eastAsia" w:ascii="宋体" w:hAnsi="宋体"/>
                <w:sz w:val="24"/>
                <w:highlight w:val="none"/>
              </w:rPr>
              <w:t>投 标 单 位</w:t>
            </w:r>
          </w:p>
        </w:tc>
        <w:tc>
          <w:tcPr>
            <w:tcW w:w="5220" w:type="dxa"/>
            <w:tcBorders>
              <w:top w:val="single" w:color="000000" w:sz="12" w:space="0"/>
              <w:left w:val="single" w:color="000000" w:sz="6" w:space="0"/>
              <w:bottom w:val="single" w:color="000000" w:sz="6" w:space="0"/>
              <w:right w:val="single" w:color="000000" w:sz="6" w:space="0"/>
            </w:tcBorders>
          </w:tcPr>
          <w:p w14:paraId="2496451A">
            <w:pPr>
              <w:topLinePunct/>
              <w:spacing w:line="360" w:lineRule="exact"/>
              <w:rPr>
                <w:rFonts w:ascii="宋体" w:hAnsi="宋体"/>
                <w:sz w:val="24"/>
                <w:highlight w:val="none"/>
              </w:rPr>
            </w:pPr>
          </w:p>
          <w:p w14:paraId="7BBAFC1C">
            <w:pPr>
              <w:topLinePunct/>
              <w:spacing w:line="360" w:lineRule="exact"/>
              <w:rPr>
                <w:rFonts w:ascii="宋体" w:hAnsi="宋体"/>
                <w:sz w:val="24"/>
                <w:highlight w:val="none"/>
              </w:rPr>
            </w:pPr>
          </w:p>
        </w:tc>
        <w:tc>
          <w:tcPr>
            <w:tcW w:w="900" w:type="dxa"/>
            <w:tcBorders>
              <w:top w:val="single" w:color="000000" w:sz="12" w:space="0"/>
              <w:left w:val="single" w:color="000000" w:sz="6" w:space="0"/>
              <w:bottom w:val="single" w:color="000000" w:sz="6" w:space="0"/>
              <w:right w:val="single" w:color="000000" w:sz="12" w:space="0"/>
            </w:tcBorders>
          </w:tcPr>
          <w:p w14:paraId="21725DCF">
            <w:pPr>
              <w:topLinePunct/>
              <w:spacing w:line="360" w:lineRule="exact"/>
              <w:jc w:val="center"/>
              <w:rPr>
                <w:rFonts w:ascii="宋体" w:hAnsi="宋体"/>
                <w:sz w:val="24"/>
                <w:highlight w:val="none"/>
              </w:rPr>
            </w:pPr>
          </w:p>
        </w:tc>
      </w:tr>
      <w:tr w14:paraId="0B2BCA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811"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3F98EC2E">
            <w:pPr>
              <w:topLinePunct/>
              <w:spacing w:line="360" w:lineRule="exact"/>
              <w:jc w:val="center"/>
              <w:rPr>
                <w:rFonts w:ascii="宋体" w:hAnsi="宋体"/>
                <w:sz w:val="24"/>
                <w:highlight w:val="none"/>
              </w:rPr>
            </w:pPr>
            <w:r>
              <w:rPr>
                <w:rFonts w:hint="eastAsia" w:ascii="宋体" w:hAnsi="宋体"/>
                <w:sz w:val="24"/>
                <w:highlight w:val="none"/>
              </w:rPr>
              <w:t>2</w:t>
            </w:r>
          </w:p>
        </w:tc>
        <w:tc>
          <w:tcPr>
            <w:tcW w:w="1800" w:type="dxa"/>
            <w:tcBorders>
              <w:top w:val="single" w:color="000000" w:sz="6" w:space="0"/>
              <w:left w:val="single" w:color="000000" w:sz="6" w:space="0"/>
              <w:bottom w:val="single" w:color="000000" w:sz="6" w:space="0"/>
              <w:right w:val="single" w:color="000000" w:sz="6" w:space="0"/>
            </w:tcBorders>
            <w:vAlign w:val="center"/>
          </w:tcPr>
          <w:p w14:paraId="4DD80BE3">
            <w:pPr>
              <w:topLinePunct/>
              <w:spacing w:line="360" w:lineRule="exact"/>
              <w:ind w:left="1" w:hanging="1"/>
              <w:jc w:val="center"/>
              <w:rPr>
                <w:rFonts w:ascii="宋体" w:hAnsi="宋体"/>
                <w:sz w:val="24"/>
                <w:highlight w:val="none"/>
              </w:rPr>
            </w:pPr>
            <w:r>
              <w:rPr>
                <w:rFonts w:hint="eastAsia" w:ascii="宋体" w:hAnsi="宋体"/>
                <w:sz w:val="24"/>
                <w:highlight w:val="none"/>
              </w:rPr>
              <w:t xml:space="preserve">项目负责人 </w:t>
            </w:r>
          </w:p>
        </w:tc>
        <w:tc>
          <w:tcPr>
            <w:tcW w:w="5220" w:type="dxa"/>
            <w:tcBorders>
              <w:top w:val="single" w:color="000000" w:sz="6" w:space="0"/>
              <w:left w:val="single" w:color="000000" w:sz="6" w:space="0"/>
              <w:bottom w:val="single" w:color="000000" w:sz="6" w:space="0"/>
              <w:right w:val="single" w:color="000000" w:sz="6" w:space="0"/>
            </w:tcBorders>
            <w:vAlign w:val="center"/>
          </w:tcPr>
          <w:p w14:paraId="1985EE88">
            <w:pPr>
              <w:topLinePunct/>
              <w:spacing w:line="360" w:lineRule="exact"/>
              <w:rPr>
                <w:rFonts w:ascii="宋体" w:hAnsi="宋体"/>
                <w:sz w:val="24"/>
                <w:highlight w:val="none"/>
              </w:rPr>
            </w:pPr>
            <w:r>
              <w:rPr>
                <w:rFonts w:hint="eastAsia" w:ascii="宋体" w:hAnsi="宋体"/>
                <w:sz w:val="24"/>
                <w:highlight w:val="none"/>
              </w:rPr>
              <w:t>姓名：</w:t>
            </w:r>
          </w:p>
          <w:p w14:paraId="00241A29">
            <w:pPr>
              <w:topLinePunct/>
              <w:spacing w:line="360" w:lineRule="exact"/>
              <w:rPr>
                <w:rFonts w:ascii="宋体" w:hAnsi="宋体"/>
                <w:sz w:val="24"/>
                <w:highlight w:val="none"/>
              </w:rPr>
            </w:pPr>
            <w:r>
              <w:rPr>
                <w:rFonts w:hint="eastAsia" w:ascii="宋体" w:hAnsi="宋体"/>
                <w:sz w:val="24"/>
                <w:highlight w:val="none"/>
                <w:lang w:val="en-US" w:eastAsia="zh-CN"/>
              </w:rPr>
              <w:t>身份</w:t>
            </w:r>
            <w:r>
              <w:rPr>
                <w:rFonts w:hint="eastAsia" w:ascii="宋体" w:hAnsi="宋体"/>
                <w:sz w:val="24"/>
                <w:highlight w:val="none"/>
              </w:rPr>
              <w:t>证号：</w:t>
            </w:r>
          </w:p>
        </w:tc>
        <w:tc>
          <w:tcPr>
            <w:tcW w:w="900" w:type="dxa"/>
            <w:tcBorders>
              <w:top w:val="single" w:color="000000" w:sz="6" w:space="0"/>
              <w:left w:val="single" w:color="000000" w:sz="6" w:space="0"/>
              <w:bottom w:val="single" w:color="000000" w:sz="6" w:space="0"/>
              <w:right w:val="single" w:color="000000" w:sz="12" w:space="0"/>
            </w:tcBorders>
          </w:tcPr>
          <w:p w14:paraId="13079DF2">
            <w:pPr>
              <w:topLinePunct/>
              <w:spacing w:line="360" w:lineRule="exact"/>
              <w:jc w:val="center"/>
              <w:rPr>
                <w:rFonts w:ascii="宋体" w:hAnsi="宋体"/>
                <w:sz w:val="24"/>
                <w:highlight w:val="none"/>
              </w:rPr>
            </w:pPr>
          </w:p>
        </w:tc>
      </w:tr>
      <w:tr w14:paraId="66406F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34"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5392FC1B">
            <w:pPr>
              <w:topLinePunct/>
              <w:spacing w:line="360" w:lineRule="exact"/>
              <w:jc w:val="center"/>
              <w:rPr>
                <w:rFonts w:ascii="宋体" w:hAnsi="宋体"/>
                <w:sz w:val="24"/>
                <w:highlight w:val="none"/>
              </w:rPr>
            </w:pPr>
            <w:r>
              <w:rPr>
                <w:rFonts w:hint="eastAsia" w:ascii="宋体" w:hAnsi="宋体"/>
                <w:sz w:val="24"/>
                <w:highlight w:val="none"/>
              </w:rPr>
              <w:t>3</w:t>
            </w:r>
          </w:p>
        </w:tc>
        <w:tc>
          <w:tcPr>
            <w:tcW w:w="1800" w:type="dxa"/>
            <w:tcBorders>
              <w:top w:val="single" w:color="000000" w:sz="6" w:space="0"/>
              <w:left w:val="single" w:color="000000" w:sz="6" w:space="0"/>
              <w:bottom w:val="single" w:color="000000" w:sz="6" w:space="0"/>
              <w:right w:val="single" w:color="000000" w:sz="6" w:space="0"/>
            </w:tcBorders>
            <w:vAlign w:val="center"/>
          </w:tcPr>
          <w:p w14:paraId="14674907">
            <w:pPr>
              <w:topLinePunct/>
              <w:spacing w:line="360" w:lineRule="exact"/>
              <w:jc w:val="center"/>
              <w:rPr>
                <w:rFonts w:ascii="宋体" w:hAnsi="宋体"/>
                <w:sz w:val="24"/>
                <w:highlight w:val="none"/>
              </w:rPr>
            </w:pPr>
            <w:r>
              <w:rPr>
                <w:rFonts w:hint="eastAsia" w:ascii="宋体" w:hAnsi="宋体"/>
                <w:sz w:val="24"/>
                <w:highlight w:val="none"/>
              </w:rPr>
              <w:t>工  期</w:t>
            </w:r>
          </w:p>
          <w:p w14:paraId="3F7DD5C7">
            <w:pPr>
              <w:topLinePunct/>
              <w:spacing w:line="360" w:lineRule="exact"/>
              <w:jc w:val="center"/>
              <w:rPr>
                <w:rFonts w:ascii="宋体" w:hAnsi="宋体"/>
                <w:sz w:val="24"/>
                <w:highlight w:val="none"/>
              </w:rPr>
            </w:pPr>
            <w:r>
              <w:rPr>
                <w:rFonts w:hint="eastAsia" w:ascii="宋体" w:hAnsi="宋体"/>
                <w:sz w:val="24"/>
                <w:highlight w:val="none"/>
              </w:rPr>
              <w:t xml:space="preserve"> （日历天）</w:t>
            </w:r>
          </w:p>
        </w:tc>
        <w:tc>
          <w:tcPr>
            <w:tcW w:w="5220" w:type="dxa"/>
            <w:tcBorders>
              <w:top w:val="single" w:color="000000" w:sz="6" w:space="0"/>
              <w:left w:val="single" w:color="000000" w:sz="6" w:space="0"/>
              <w:bottom w:val="single" w:color="000000" w:sz="6" w:space="0"/>
              <w:right w:val="single" w:color="000000" w:sz="6" w:space="0"/>
            </w:tcBorders>
            <w:vAlign w:val="center"/>
          </w:tcPr>
          <w:p w14:paraId="4A93617D">
            <w:pPr>
              <w:topLinePunct/>
              <w:spacing w:line="360" w:lineRule="exact"/>
              <w:rPr>
                <w:rFonts w:ascii="宋体" w:hAnsi="宋体"/>
                <w:sz w:val="24"/>
                <w:highlight w:val="none"/>
              </w:rPr>
            </w:pPr>
          </w:p>
        </w:tc>
        <w:tc>
          <w:tcPr>
            <w:tcW w:w="900" w:type="dxa"/>
            <w:tcBorders>
              <w:top w:val="single" w:color="000000" w:sz="6" w:space="0"/>
              <w:left w:val="single" w:color="000000" w:sz="6" w:space="0"/>
              <w:bottom w:val="single" w:color="000000" w:sz="6" w:space="0"/>
              <w:right w:val="single" w:color="000000" w:sz="12" w:space="0"/>
            </w:tcBorders>
          </w:tcPr>
          <w:p w14:paraId="3A0A5FF1">
            <w:pPr>
              <w:topLinePunct/>
              <w:spacing w:line="360" w:lineRule="exact"/>
              <w:jc w:val="center"/>
              <w:rPr>
                <w:rFonts w:ascii="宋体" w:hAnsi="宋体"/>
                <w:sz w:val="24"/>
                <w:highlight w:val="none"/>
              </w:rPr>
            </w:pPr>
          </w:p>
        </w:tc>
      </w:tr>
      <w:tr w14:paraId="13314E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66"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223468EF">
            <w:pPr>
              <w:topLinePunct/>
              <w:spacing w:line="360" w:lineRule="exact"/>
              <w:jc w:val="center"/>
              <w:rPr>
                <w:rFonts w:ascii="宋体" w:hAnsi="宋体"/>
                <w:sz w:val="24"/>
                <w:highlight w:val="none"/>
              </w:rPr>
            </w:pPr>
            <w:r>
              <w:rPr>
                <w:rFonts w:hint="eastAsia" w:ascii="宋体" w:hAnsi="宋体"/>
                <w:sz w:val="24"/>
                <w:highlight w:val="none"/>
              </w:rPr>
              <w:t>4</w:t>
            </w:r>
          </w:p>
        </w:tc>
        <w:tc>
          <w:tcPr>
            <w:tcW w:w="1800" w:type="dxa"/>
            <w:tcBorders>
              <w:top w:val="single" w:color="000000" w:sz="6" w:space="0"/>
              <w:left w:val="single" w:color="000000" w:sz="6" w:space="0"/>
              <w:bottom w:val="single" w:color="000000" w:sz="6" w:space="0"/>
              <w:right w:val="single" w:color="000000" w:sz="6" w:space="0"/>
            </w:tcBorders>
            <w:vAlign w:val="center"/>
          </w:tcPr>
          <w:p w14:paraId="36DB1A03">
            <w:pPr>
              <w:topLinePunct/>
              <w:spacing w:line="360" w:lineRule="exact"/>
              <w:jc w:val="center"/>
              <w:rPr>
                <w:rFonts w:ascii="宋体" w:hAnsi="宋体"/>
                <w:sz w:val="24"/>
                <w:highlight w:val="none"/>
              </w:rPr>
            </w:pPr>
            <w:r>
              <w:rPr>
                <w:rFonts w:hint="eastAsia" w:ascii="宋体" w:hAnsi="宋体"/>
                <w:sz w:val="24"/>
                <w:highlight w:val="none"/>
              </w:rPr>
              <w:t>质     量</w:t>
            </w:r>
          </w:p>
        </w:tc>
        <w:tc>
          <w:tcPr>
            <w:tcW w:w="5220" w:type="dxa"/>
            <w:tcBorders>
              <w:top w:val="single" w:color="000000" w:sz="6" w:space="0"/>
              <w:left w:val="single" w:color="000000" w:sz="6" w:space="0"/>
              <w:bottom w:val="single" w:color="000000" w:sz="6" w:space="0"/>
              <w:right w:val="single" w:color="000000" w:sz="6" w:space="0"/>
            </w:tcBorders>
            <w:vAlign w:val="center"/>
          </w:tcPr>
          <w:p w14:paraId="233720BC">
            <w:pPr>
              <w:topLinePunct/>
              <w:spacing w:line="360" w:lineRule="exact"/>
              <w:rPr>
                <w:rFonts w:ascii="宋体" w:hAnsi="宋体"/>
                <w:sz w:val="24"/>
                <w:highlight w:val="none"/>
              </w:rPr>
            </w:pPr>
          </w:p>
        </w:tc>
        <w:tc>
          <w:tcPr>
            <w:tcW w:w="900" w:type="dxa"/>
            <w:tcBorders>
              <w:top w:val="single" w:color="000000" w:sz="6" w:space="0"/>
              <w:left w:val="single" w:color="000000" w:sz="6" w:space="0"/>
              <w:bottom w:val="single" w:color="000000" w:sz="6" w:space="0"/>
              <w:right w:val="single" w:color="000000" w:sz="12" w:space="0"/>
            </w:tcBorders>
          </w:tcPr>
          <w:p w14:paraId="522C7528">
            <w:pPr>
              <w:topLinePunct/>
              <w:spacing w:line="360" w:lineRule="exact"/>
              <w:jc w:val="center"/>
              <w:rPr>
                <w:rFonts w:ascii="宋体" w:hAnsi="宋体"/>
                <w:sz w:val="24"/>
                <w:highlight w:val="none"/>
              </w:rPr>
            </w:pPr>
          </w:p>
        </w:tc>
      </w:tr>
      <w:tr w14:paraId="1A1316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97"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41448D97">
            <w:pPr>
              <w:topLinePunct/>
              <w:spacing w:line="360" w:lineRule="exact"/>
              <w:jc w:val="center"/>
              <w:rPr>
                <w:rFonts w:ascii="宋体" w:hAnsi="宋体"/>
                <w:sz w:val="24"/>
                <w:highlight w:val="none"/>
              </w:rPr>
            </w:pPr>
            <w:r>
              <w:rPr>
                <w:rFonts w:hint="eastAsia" w:ascii="宋体" w:hAnsi="宋体"/>
                <w:sz w:val="24"/>
                <w:highlight w:val="none"/>
              </w:rPr>
              <w:t>5</w:t>
            </w:r>
          </w:p>
        </w:tc>
        <w:tc>
          <w:tcPr>
            <w:tcW w:w="1800" w:type="dxa"/>
            <w:tcBorders>
              <w:top w:val="single" w:color="000000" w:sz="6" w:space="0"/>
              <w:left w:val="single" w:color="000000" w:sz="6" w:space="0"/>
              <w:bottom w:val="single" w:color="000000" w:sz="6" w:space="0"/>
              <w:right w:val="single" w:color="000000" w:sz="6" w:space="0"/>
            </w:tcBorders>
            <w:vAlign w:val="center"/>
          </w:tcPr>
          <w:p w14:paraId="7A3110B5">
            <w:pPr>
              <w:topLinePunct/>
              <w:spacing w:line="360" w:lineRule="exact"/>
              <w:jc w:val="center"/>
              <w:rPr>
                <w:rFonts w:ascii="宋体" w:hAnsi="宋体"/>
                <w:sz w:val="24"/>
                <w:highlight w:val="none"/>
              </w:rPr>
            </w:pPr>
            <w:r>
              <w:rPr>
                <w:rFonts w:hint="eastAsia" w:ascii="宋体" w:hAnsi="宋体"/>
                <w:sz w:val="24"/>
                <w:highlight w:val="none"/>
              </w:rPr>
              <w:t>投 标 总 价</w:t>
            </w:r>
          </w:p>
          <w:p w14:paraId="365FB97B">
            <w:pPr>
              <w:topLinePunct/>
              <w:spacing w:line="360" w:lineRule="exact"/>
              <w:jc w:val="center"/>
              <w:rPr>
                <w:rFonts w:ascii="宋体" w:hAnsi="宋体"/>
                <w:sz w:val="24"/>
                <w:highlight w:val="none"/>
              </w:rPr>
            </w:pPr>
            <w:r>
              <w:rPr>
                <w:rFonts w:hint="eastAsia" w:ascii="宋体" w:hAnsi="宋体"/>
                <w:sz w:val="24"/>
                <w:highlight w:val="none"/>
              </w:rPr>
              <w:t>（元）</w:t>
            </w:r>
          </w:p>
        </w:tc>
        <w:tc>
          <w:tcPr>
            <w:tcW w:w="5220" w:type="dxa"/>
            <w:tcBorders>
              <w:top w:val="single" w:color="000000" w:sz="6" w:space="0"/>
              <w:left w:val="single" w:color="000000" w:sz="6" w:space="0"/>
              <w:bottom w:val="single" w:color="000000" w:sz="6" w:space="0"/>
              <w:right w:val="single" w:color="000000" w:sz="6" w:space="0"/>
            </w:tcBorders>
            <w:vAlign w:val="center"/>
          </w:tcPr>
          <w:p w14:paraId="2475720A">
            <w:pPr>
              <w:topLinePunct/>
              <w:spacing w:line="360" w:lineRule="exact"/>
              <w:rPr>
                <w:rFonts w:ascii="宋体" w:hAnsi="宋体"/>
                <w:sz w:val="24"/>
                <w:highlight w:val="none"/>
              </w:rPr>
            </w:pPr>
            <w:r>
              <w:rPr>
                <w:rFonts w:hint="eastAsia" w:ascii="宋体" w:hAnsi="宋体"/>
                <w:sz w:val="24"/>
                <w:highlight w:val="none"/>
              </w:rPr>
              <w:t>人民币（大写）：</w:t>
            </w:r>
            <w:r>
              <w:rPr>
                <w:rFonts w:hint="eastAsia" w:ascii="宋体" w:hAnsi="宋体"/>
                <w:sz w:val="24"/>
                <w:highlight w:val="none"/>
                <w:lang w:val="en-US" w:eastAsia="zh-CN"/>
              </w:rPr>
              <w:t xml:space="preserve">    </w:t>
            </w:r>
            <w:r>
              <w:rPr>
                <w:rFonts w:hint="eastAsia" w:ascii="宋体" w:hAnsi="宋体"/>
                <w:sz w:val="24"/>
                <w:highlight w:val="none"/>
              </w:rPr>
              <w:t>元</w:t>
            </w:r>
          </w:p>
          <w:p w14:paraId="4670D5C6">
            <w:pPr>
              <w:topLinePunct/>
              <w:spacing w:line="360" w:lineRule="exact"/>
              <w:rPr>
                <w:rFonts w:ascii="宋体" w:hAnsi="宋体"/>
                <w:sz w:val="24"/>
                <w:highlight w:val="none"/>
              </w:rPr>
            </w:pPr>
          </w:p>
          <w:p w14:paraId="696448C5">
            <w:pPr>
              <w:topLinePunct/>
              <w:spacing w:line="360" w:lineRule="exact"/>
              <w:rPr>
                <w:rFonts w:hint="eastAsia" w:ascii="宋体" w:hAnsi="宋体" w:eastAsia="宋体"/>
                <w:sz w:val="24"/>
                <w:highlight w:val="none"/>
                <w:lang w:eastAsia="zh-CN"/>
              </w:rPr>
            </w:pPr>
            <w:r>
              <w:rPr>
                <w:rFonts w:hint="eastAsia" w:ascii="宋体" w:hAnsi="宋体"/>
                <w:sz w:val="24"/>
                <w:highlight w:val="none"/>
              </w:rPr>
              <w:t>人民币（小写）：￥</w:t>
            </w:r>
            <w:r>
              <w:rPr>
                <w:rFonts w:hint="eastAsia" w:ascii="宋体" w:hAnsi="宋体"/>
                <w:sz w:val="24"/>
                <w:highlight w:val="none"/>
                <w:lang w:val="en-US" w:eastAsia="zh-CN"/>
              </w:rPr>
              <w:t xml:space="preserve">   </w:t>
            </w:r>
            <w:r>
              <w:rPr>
                <w:rFonts w:hint="eastAsia" w:ascii="宋体" w:hAnsi="宋体"/>
                <w:sz w:val="24"/>
                <w:highlight w:val="none"/>
              </w:rPr>
              <w:t>元</w:t>
            </w:r>
          </w:p>
        </w:tc>
        <w:tc>
          <w:tcPr>
            <w:tcW w:w="900" w:type="dxa"/>
            <w:tcBorders>
              <w:top w:val="single" w:color="000000" w:sz="6" w:space="0"/>
              <w:left w:val="single" w:color="000000" w:sz="6" w:space="0"/>
              <w:bottom w:val="single" w:color="000000" w:sz="6" w:space="0"/>
              <w:right w:val="single" w:color="000000" w:sz="12" w:space="0"/>
            </w:tcBorders>
          </w:tcPr>
          <w:p w14:paraId="48F5CA25">
            <w:pPr>
              <w:topLinePunct/>
              <w:spacing w:line="360" w:lineRule="exact"/>
              <w:jc w:val="center"/>
              <w:rPr>
                <w:rFonts w:ascii="宋体" w:hAnsi="宋体"/>
                <w:sz w:val="24"/>
                <w:highlight w:val="none"/>
              </w:rPr>
            </w:pPr>
          </w:p>
        </w:tc>
      </w:tr>
    </w:tbl>
    <w:p w14:paraId="37D3BADF">
      <w:pPr>
        <w:pageBreakBefore/>
        <w:tabs>
          <w:tab w:val="left" w:pos="0"/>
          <w:tab w:val="left" w:pos="360"/>
        </w:tabs>
        <w:kinsoku/>
        <w:wordWrap/>
        <w:overflowPunct/>
        <w:topLinePunct w:val="0"/>
        <w:bidi w:val="0"/>
        <w:spacing w:before="20" w:line="42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二  工程量清单报价格式</w:t>
      </w:r>
    </w:p>
    <w:tbl>
      <w:tblPr>
        <w:tblStyle w:val="39"/>
        <w:tblW w:w="9688" w:type="dxa"/>
        <w:tblInd w:w="93" w:type="dxa"/>
        <w:tblLayout w:type="fixed"/>
        <w:tblCellMar>
          <w:top w:w="0" w:type="dxa"/>
          <w:left w:w="108" w:type="dxa"/>
          <w:bottom w:w="0" w:type="dxa"/>
          <w:right w:w="108" w:type="dxa"/>
        </w:tblCellMar>
      </w:tblPr>
      <w:tblGrid>
        <w:gridCol w:w="9688"/>
      </w:tblGrid>
      <w:tr w14:paraId="76265E25">
        <w:tblPrEx>
          <w:tblCellMar>
            <w:top w:w="0" w:type="dxa"/>
            <w:left w:w="108" w:type="dxa"/>
            <w:bottom w:w="0" w:type="dxa"/>
            <w:right w:w="108" w:type="dxa"/>
          </w:tblCellMar>
        </w:tblPrEx>
        <w:trPr>
          <w:trHeight w:val="650" w:hRule="atLeast"/>
        </w:trPr>
        <w:tc>
          <w:tcPr>
            <w:tcW w:w="9688" w:type="dxa"/>
            <w:tcBorders>
              <w:top w:val="nil"/>
              <w:left w:val="nil"/>
              <w:bottom w:val="nil"/>
              <w:right w:val="nil"/>
            </w:tcBorders>
            <w:vAlign w:val="center"/>
          </w:tcPr>
          <w:p w14:paraId="33F9BDEF">
            <w:pPr>
              <w:widowControl/>
              <w:kinsoku/>
              <w:wordWrap/>
              <w:overflowPunct/>
              <w:topLinePunct w:val="0"/>
              <w:bidi w:val="0"/>
              <w:spacing w:before="20"/>
              <w:jc w:val="center"/>
              <w:rPr>
                <w:rFonts w:hint="eastAsia" w:ascii="宋体" w:hAnsi="宋体" w:eastAsia="宋体" w:cs="宋体"/>
                <w:b/>
                <w:bCs/>
                <w:kern w:val="0"/>
                <w:sz w:val="32"/>
                <w:szCs w:val="32"/>
                <w:highlight w:val="none"/>
              </w:rPr>
            </w:pPr>
            <w:r>
              <w:rPr>
                <w:rFonts w:hint="eastAsia" w:ascii="宋体" w:hAnsi="宋体" w:eastAsia="宋体" w:cs="宋体"/>
                <w:bCs/>
                <w:szCs w:val="21"/>
                <w:highlight w:val="none"/>
              </w:rPr>
              <w:t>工程量清单报价格式（按招标文件“三、投标报价”要求或参照本工程造价咨询工程量清单或招标控制价）</w:t>
            </w:r>
          </w:p>
        </w:tc>
      </w:tr>
    </w:tbl>
    <w:p w14:paraId="7BFBC18E">
      <w:pPr>
        <w:pStyle w:val="4"/>
        <w:kinsoku/>
        <w:wordWrap/>
        <w:overflowPunct/>
        <w:topLinePunct w:val="0"/>
        <w:bidi w:val="0"/>
        <w:spacing w:before="20"/>
        <w:jc w:val="center"/>
        <w:rPr>
          <w:rFonts w:hint="eastAsia" w:ascii="宋体" w:hAnsi="宋体" w:eastAsia="宋体" w:cs="宋体"/>
          <w:sz w:val="30"/>
          <w:szCs w:val="30"/>
          <w:highlight w:val="none"/>
        </w:rPr>
      </w:pPr>
      <w:r>
        <w:rPr>
          <w:rFonts w:hint="eastAsia" w:ascii="宋体" w:hAnsi="宋体" w:eastAsia="宋体" w:cs="宋体"/>
          <w:highlight w:val="none"/>
        </w:rPr>
        <w:br w:type="page"/>
      </w:r>
      <w:bookmarkStart w:id="36" w:name="_Toc25230"/>
      <w:bookmarkStart w:id="37" w:name="_Toc13146731"/>
      <w:r>
        <w:rPr>
          <w:rFonts w:hint="eastAsia" w:ascii="宋体" w:hAnsi="宋体" w:eastAsia="宋体" w:cs="宋体"/>
          <w:sz w:val="30"/>
          <w:szCs w:val="30"/>
          <w:highlight w:val="none"/>
        </w:rPr>
        <w:t>三、辅助资料表</w:t>
      </w:r>
      <w:bookmarkEnd w:id="36"/>
      <w:bookmarkEnd w:id="37"/>
    </w:p>
    <w:p w14:paraId="05869C9A">
      <w:pPr>
        <w:pStyle w:val="5"/>
        <w:kinsoku/>
        <w:wordWrap/>
        <w:overflowPunct/>
        <w:topLinePunct w:val="0"/>
        <w:bidi w:val="0"/>
        <w:spacing w:before="20"/>
        <w:jc w:val="center"/>
        <w:rPr>
          <w:rFonts w:hint="eastAsia" w:ascii="宋体" w:hAnsi="宋体" w:eastAsia="宋体" w:cs="宋体"/>
          <w:sz w:val="21"/>
          <w:szCs w:val="21"/>
          <w:highlight w:val="none"/>
        </w:rPr>
      </w:pPr>
      <w:bookmarkStart w:id="38" w:name="_Toc13146732"/>
      <w:bookmarkStart w:id="39" w:name="_Toc3004"/>
      <w:r>
        <w:rPr>
          <w:rFonts w:hint="eastAsia" w:ascii="宋体" w:hAnsi="宋体" w:eastAsia="宋体" w:cs="宋体"/>
          <w:sz w:val="21"/>
          <w:szCs w:val="21"/>
          <w:highlight w:val="none"/>
        </w:rPr>
        <w:t>表3.1注册建造师简历表</w:t>
      </w:r>
      <w:bookmarkEnd w:id="38"/>
      <w:bookmarkEnd w:id="39"/>
    </w:p>
    <w:p w14:paraId="04F2184A">
      <w:pPr>
        <w:pStyle w:val="22"/>
        <w:kinsoku/>
        <w:wordWrap/>
        <w:overflowPunct/>
        <w:topLinePunct w:val="0"/>
        <w:bidi w:val="0"/>
        <w:adjustRightInd w:val="0"/>
        <w:snapToGrid w:val="0"/>
        <w:spacing w:before="20" w:line="300" w:lineRule="auto"/>
        <w:jc w:val="center"/>
        <w:rPr>
          <w:rFonts w:hint="eastAsia" w:ascii="宋体" w:hAnsi="宋体" w:eastAsia="宋体" w:cs="宋体"/>
          <w:b/>
          <w:bCs/>
          <w:highlight w:val="none"/>
        </w:rPr>
      </w:pPr>
    </w:p>
    <w:tbl>
      <w:tblPr>
        <w:tblStyle w:val="39"/>
        <w:tblW w:w="936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07"/>
        <w:gridCol w:w="1323"/>
        <w:gridCol w:w="605"/>
        <w:gridCol w:w="1026"/>
        <w:gridCol w:w="1101"/>
        <w:gridCol w:w="1139"/>
      </w:tblGrid>
      <w:tr w14:paraId="029B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3484BB35">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姓名</w:t>
            </w:r>
          </w:p>
        </w:tc>
        <w:tc>
          <w:tcPr>
            <w:tcW w:w="1578" w:type="dxa"/>
            <w:gridSpan w:val="3"/>
            <w:vAlign w:val="center"/>
          </w:tcPr>
          <w:p w14:paraId="51EF5546">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479" w:type="dxa"/>
            <w:gridSpan w:val="2"/>
            <w:vAlign w:val="center"/>
          </w:tcPr>
          <w:p w14:paraId="1CD35C61">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性别</w:t>
            </w:r>
          </w:p>
        </w:tc>
        <w:tc>
          <w:tcPr>
            <w:tcW w:w="1323" w:type="dxa"/>
            <w:vAlign w:val="center"/>
          </w:tcPr>
          <w:p w14:paraId="7A834F49">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631" w:type="dxa"/>
            <w:gridSpan w:val="2"/>
            <w:vAlign w:val="center"/>
          </w:tcPr>
          <w:p w14:paraId="0676B1B1">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年龄</w:t>
            </w:r>
          </w:p>
        </w:tc>
        <w:tc>
          <w:tcPr>
            <w:tcW w:w="2240" w:type="dxa"/>
            <w:gridSpan w:val="2"/>
            <w:vAlign w:val="center"/>
          </w:tcPr>
          <w:p w14:paraId="6F1B5B37">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r w14:paraId="6FC36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5A923DCC">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职务</w:t>
            </w:r>
          </w:p>
        </w:tc>
        <w:tc>
          <w:tcPr>
            <w:tcW w:w="1578" w:type="dxa"/>
            <w:gridSpan w:val="3"/>
            <w:vAlign w:val="center"/>
          </w:tcPr>
          <w:p w14:paraId="52EBCE8E">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479" w:type="dxa"/>
            <w:gridSpan w:val="2"/>
            <w:vAlign w:val="center"/>
          </w:tcPr>
          <w:p w14:paraId="05FD42C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职称</w:t>
            </w:r>
          </w:p>
        </w:tc>
        <w:tc>
          <w:tcPr>
            <w:tcW w:w="1323" w:type="dxa"/>
            <w:vAlign w:val="center"/>
          </w:tcPr>
          <w:p w14:paraId="25FD99CD">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631" w:type="dxa"/>
            <w:gridSpan w:val="2"/>
            <w:vAlign w:val="center"/>
          </w:tcPr>
          <w:p w14:paraId="6FD397E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学历</w:t>
            </w:r>
          </w:p>
        </w:tc>
        <w:tc>
          <w:tcPr>
            <w:tcW w:w="2240" w:type="dxa"/>
            <w:gridSpan w:val="2"/>
            <w:vAlign w:val="center"/>
          </w:tcPr>
          <w:p w14:paraId="39170090">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r w14:paraId="25EC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1745" w:type="dxa"/>
            <w:gridSpan w:val="2"/>
            <w:vAlign w:val="center"/>
          </w:tcPr>
          <w:p w14:paraId="72DEA3C7">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参加工作时间</w:t>
            </w:r>
          </w:p>
        </w:tc>
        <w:tc>
          <w:tcPr>
            <w:tcW w:w="2422" w:type="dxa"/>
            <w:gridSpan w:val="4"/>
            <w:vAlign w:val="center"/>
          </w:tcPr>
          <w:p w14:paraId="0901266D">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954" w:type="dxa"/>
            <w:gridSpan w:val="3"/>
            <w:vAlign w:val="center"/>
          </w:tcPr>
          <w:p w14:paraId="6F9F03FA">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从事项目负责人年限</w:t>
            </w:r>
          </w:p>
        </w:tc>
        <w:tc>
          <w:tcPr>
            <w:tcW w:w="2240" w:type="dxa"/>
            <w:gridSpan w:val="2"/>
            <w:vAlign w:val="center"/>
          </w:tcPr>
          <w:p w14:paraId="4BEEA904">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r w14:paraId="0779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361" w:type="dxa"/>
            <w:gridSpan w:val="11"/>
            <w:vAlign w:val="center"/>
          </w:tcPr>
          <w:p w14:paraId="7F43CF4A">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注册建造师业绩</w:t>
            </w:r>
          </w:p>
        </w:tc>
      </w:tr>
      <w:tr w14:paraId="1BCF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5E7DEF0C">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项目名称</w:t>
            </w:r>
          </w:p>
        </w:tc>
        <w:tc>
          <w:tcPr>
            <w:tcW w:w="1134" w:type="dxa"/>
            <w:gridSpan w:val="2"/>
            <w:vAlign w:val="center"/>
          </w:tcPr>
          <w:p w14:paraId="10D060A8">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建设规模</w:t>
            </w:r>
          </w:p>
        </w:tc>
        <w:tc>
          <w:tcPr>
            <w:tcW w:w="2835" w:type="dxa"/>
            <w:gridSpan w:val="3"/>
            <w:vAlign w:val="center"/>
          </w:tcPr>
          <w:p w14:paraId="5D3EB325">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开、竣工程日期</w:t>
            </w:r>
          </w:p>
        </w:tc>
        <w:tc>
          <w:tcPr>
            <w:tcW w:w="2127" w:type="dxa"/>
            <w:gridSpan w:val="2"/>
            <w:vAlign w:val="center"/>
          </w:tcPr>
          <w:p w14:paraId="0FCA49D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中标价</w:t>
            </w:r>
          </w:p>
        </w:tc>
        <w:tc>
          <w:tcPr>
            <w:tcW w:w="1139" w:type="dxa"/>
            <w:vAlign w:val="center"/>
          </w:tcPr>
          <w:p w14:paraId="4ECCA48D">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其它情况</w:t>
            </w:r>
          </w:p>
        </w:tc>
      </w:tr>
      <w:tr w14:paraId="1E99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2164466E">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gridSpan w:val="2"/>
            <w:vAlign w:val="center"/>
          </w:tcPr>
          <w:p w14:paraId="4FA9D1F4">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835" w:type="dxa"/>
            <w:gridSpan w:val="3"/>
            <w:vAlign w:val="center"/>
          </w:tcPr>
          <w:p w14:paraId="4991F97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127" w:type="dxa"/>
            <w:gridSpan w:val="2"/>
            <w:vAlign w:val="center"/>
          </w:tcPr>
          <w:p w14:paraId="16C9C489">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9" w:type="dxa"/>
            <w:vAlign w:val="center"/>
          </w:tcPr>
          <w:p w14:paraId="61F29120">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r w14:paraId="7685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429F7D53">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gridSpan w:val="2"/>
            <w:vAlign w:val="center"/>
          </w:tcPr>
          <w:p w14:paraId="5E87ED98">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835" w:type="dxa"/>
            <w:gridSpan w:val="3"/>
            <w:vAlign w:val="center"/>
          </w:tcPr>
          <w:p w14:paraId="1702291F">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127" w:type="dxa"/>
            <w:gridSpan w:val="2"/>
            <w:vAlign w:val="center"/>
          </w:tcPr>
          <w:p w14:paraId="2B0FF9DB">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9" w:type="dxa"/>
            <w:vAlign w:val="center"/>
          </w:tcPr>
          <w:p w14:paraId="74EB6896">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bl>
    <w:p w14:paraId="7CE85786">
      <w:pPr>
        <w:kinsoku/>
        <w:wordWrap/>
        <w:overflowPunct/>
        <w:topLinePunct w:val="0"/>
        <w:bidi w:val="0"/>
        <w:spacing w:before="20"/>
        <w:jc w:val="center"/>
        <w:rPr>
          <w:rFonts w:hint="eastAsia" w:ascii="宋体" w:hAnsi="宋体" w:eastAsia="宋体" w:cs="宋体"/>
          <w:b/>
          <w:bCs/>
          <w:szCs w:val="21"/>
          <w:highlight w:val="none"/>
        </w:rPr>
      </w:pPr>
    </w:p>
    <w:p w14:paraId="22121FC0">
      <w:pPr>
        <w:pStyle w:val="5"/>
        <w:kinsoku/>
        <w:wordWrap/>
        <w:overflowPunct/>
        <w:topLinePunct w:val="0"/>
        <w:bidi w:val="0"/>
        <w:spacing w:before="20"/>
        <w:jc w:val="center"/>
        <w:rPr>
          <w:rFonts w:hint="eastAsia" w:ascii="宋体" w:hAnsi="宋体" w:eastAsia="宋体" w:cs="宋体"/>
          <w:sz w:val="21"/>
          <w:szCs w:val="21"/>
          <w:highlight w:val="none"/>
        </w:rPr>
      </w:pPr>
      <w:bookmarkStart w:id="40" w:name="_Toc13146733"/>
      <w:bookmarkStart w:id="41" w:name="_Toc27012"/>
      <w:r>
        <w:rPr>
          <w:rFonts w:hint="eastAsia" w:ascii="宋体" w:hAnsi="宋体" w:eastAsia="宋体" w:cs="宋体"/>
          <w:sz w:val="21"/>
          <w:szCs w:val="21"/>
          <w:highlight w:val="none"/>
        </w:rPr>
        <w:t>表3.1.1投标人（企业）业绩表</w:t>
      </w:r>
      <w:bookmarkEnd w:id="40"/>
      <w:bookmarkEnd w:id="41"/>
    </w:p>
    <w:p w14:paraId="6B9CCE9C">
      <w:pPr>
        <w:kinsoku/>
        <w:wordWrap/>
        <w:overflowPunct/>
        <w:topLinePunct w:val="0"/>
        <w:bidi w:val="0"/>
        <w:spacing w:before="20"/>
        <w:jc w:val="center"/>
        <w:rPr>
          <w:rFonts w:hint="eastAsia" w:ascii="宋体" w:hAnsi="宋体" w:eastAsia="宋体" w:cs="宋体"/>
          <w:b/>
          <w:bCs/>
          <w:szCs w:val="21"/>
          <w:highlight w:val="none"/>
        </w:rPr>
      </w:pPr>
    </w:p>
    <w:tbl>
      <w:tblPr>
        <w:tblStyle w:val="39"/>
        <w:tblW w:w="935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2835"/>
        <w:gridCol w:w="2127"/>
        <w:gridCol w:w="1134"/>
      </w:tblGrid>
      <w:tr w14:paraId="7FCF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9356" w:type="dxa"/>
            <w:gridSpan w:val="5"/>
            <w:vAlign w:val="center"/>
          </w:tcPr>
          <w:p w14:paraId="027BD3BA">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投标人业绩</w:t>
            </w:r>
          </w:p>
        </w:tc>
      </w:tr>
      <w:tr w14:paraId="2000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exact"/>
        </w:trPr>
        <w:tc>
          <w:tcPr>
            <w:tcW w:w="2126" w:type="dxa"/>
            <w:vAlign w:val="center"/>
          </w:tcPr>
          <w:p w14:paraId="053E0634">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项目名称</w:t>
            </w:r>
          </w:p>
        </w:tc>
        <w:tc>
          <w:tcPr>
            <w:tcW w:w="1134" w:type="dxa"/>
            <w:vAlign w:val="center"/>
          </w:tcPr>
          <w:p w14:paraId="13929E97">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建设</w:t>
            </w:r>
          </w:p>
          <w:p w14:paraId="2EFB6641">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规模</w:t>
            </w:r>
          </w:p>
        </w:tc>
        <w:tc>
          <w:tcPr>
            <w:tcW w:w="2835" w:type="dxa"/>
            <w:vAlign w:val="center"/>
          </w:tcPr>
          <w:p w14:paraId="544E1E54">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开、竣工程日期</w:t>
            </w:r>
          </w:p>
        </w:tc>
        <w:tc>
          <w:tcPr>
            <w:tcW w:w="2127" w:type="dxa"/>
            <w:vAlign w:val="center"/>
          </w:tcPr>
          <w:p w14:paraId="15CE3FEA">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中标价</w:t>
            </w:r>
          </w:p>
        </w:tc>
        <w:tc>
          <w:tcPr>
            <w:tcW w:w="1134" w:type="dxa"/>
            <w:vAlign w:val="center"/>
          </w:tcPr>
          <w:p w14:paraId="4F234B25">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其它</w:t>
            </w:r>
          </w:p>
          <w:p w14:paraId="46F49BDC">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情况</w:t>
            </w:r>
          </w:p>
        </w:tc>
      </w:tr>
      <w:tr w14:paraId="754B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exact"/>
        </w:trPr>
        <w:tc>
          <w:tcPr>
            <w:tcW w:w="2126" w:type="dxa"/>
            <w:vAlign w:val="center"/>
          </w:tcPr>
          <w:p w14:paraId="0434E16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vAlign w:val="center"/>
          </w:tcPr>
          <w:p w14:paraId="0BD83733">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835" w:type="dxa"/>
            <w:vAlign w:val="center"/>
          </w:tcPr>
          <w:p w14:paraId="627DFDC3">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127" w:type="dxa"/>
            <w:vAlign w:val="center"/>
          </w:tcPr>
          <w:p w14:paraId="44AA95DD">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vAlign w:val="center"/>
          </w:tcPr>
          <w:p w14:paraId="33F25A5E">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r w14:paraId="0E6A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2126" w:type="dxa"/>
            <w:vAlign w:val="center"/>
          </w:tcPr>
          <w:p w14:paraId="4910E640">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vAlign w:val="center"/>
          </w:tcPr>
          <w:p w14:paraId="1EE3D4F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835" w:type="dxa"/>
            <w:vAlign w:val="center"/>
          </w:tcPr>
          <w:p w14:paraId="696A427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2127" w:type="dxa"/>
            <w:vAlign w:val="center"/>
          </w:tcPr>
          <w:p w14:paraId="49506A5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1134" w:type="dxa"/>
            <w:vAlign w:val="center"/>
          </w:tcPr>
          <w:p w14:paraId="54A8A7CF">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bl>
    <w:p w14:paraId="693A22F5">
      <w:pPr>
        <w:pStyle w:val="22"/>
        <w:kinsoku/>
        <w:wordWrap/>
        <w:overflowPunct/>
        <w:topLinePunct w:val="0"/>
        <w:bidi w:val="0"/>
        <w:adjustRightInd w:val="0"/>
        <w:snapToGrid w:val="0"/>
        <w:spacing w:before="20"/>
        <w:ind w:firstLine="640"/>
        <w:jc w:val="center"/>
        <w:rPr>
          <w:rFonts w:hint="eastAsia" w:ascii="宋体" w:hAnsi="宋体" w:eastAsia="宋体" w:cs="宋体"/>
          <w:highlight w:val="none"/>
        </w:rPr>
      </w:pPr>
    </w:p>
    <w:p w14:paraId="10CABE5E">
      <w:pPr>
        <w:pStyle w:val="5"/>
        <w:kinsoku/>
        <w:wordWrap/>
        <w:overflowPunct/>
        <w:topLinePunct w:val="0"/>
        <w:bidi w:val="0"/>
        <w:spacing w:before="20"/>
        <w:jc w:val="center"/>
        <w:rPr>
          <w:rFonts w:hint="eastAsia" w:ascii="宋体" w:hAnsi="宋体" w:eastAsia="宋体" w:cs="宋体"/>
          <w:sz w:val="21"/>
          <w:szCs w:val="21"/>
          <w:highlight w:val="none"/>
        </w:rPr>
      </w:pPr>
      <w:bookmarkStart w:id="42" w:name="_Toc3813"/>
      <w:bookmarkStart w:id="43" w:name="_Toc13146734"/>
      <w:r>
        <w:rPr>
          <w:rFonts w:hint="eastAsia" w:ascii="宋体" w:hAnsi="宋体" w:eastAsia="宋体" w:cs="宋体"/>
          <w:sz w:val="21"/>
          <w:szCs w:val="21"/>
          <w:highlight w:val="none"/>
        </w:rPr>
        <w:t>表3.2主要施工管理人员表</w:t>
      </w:r>
      <w:bookmarkEnd w:id="42"/>
      <w:bookmarkEnd w:id="43"/>
    </w:p>
    <w:p w14:paraId="02213E4E">
      <w:pPr>
        <w:pStyle w:val="22"/>
        <w:kinsoku/>
        <w:wordWrap/>
        <w:overflowPunct/>
        <w:topLinePunct w:val="0"/>
        <w:bidi w:val="0"/>
        <w:adjustRightInd w:val="0"/>
        <w:snapToGrid w:val="0"/>
        <w:spacing w:before="20"/>
        <w:ind w:firstLine="640"/>
        <w:jc w:val="center"/>
        <w:rPr>
          <w:rFonts w:hint="eastAsia" w:ascii="宋体" w:hAnsi="宋体" w:eastAsia="宋体" w:cs="宋体"/>
          <w:b/>
          <w:bCs/>
          <w:highlight w:val="none"/>
        </w:rPr>
      </w:pPr>
    </w:p>
    <w:tbl>
      <w:tblPr>
        <w:tblStyle w:val="39"/>
        <w:tblW w:w="911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50"/>
        <w:gridCol w:w="851"/>
        <w:gridCol w:w="850"/>
        <w:gridCol w:w="4864"/>
      </w:tblGrid>
      <w:tr w14:paraId="549A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477EDC1">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名称</w:t>
            </w:r>
          </w:p>
        </w:tc>
        <w:tc>
          <w:tcPr>
            <w:tcW w:w="850" w:type="dxa"/>
            <w:vAlign w:val="center"/>
          </w:tcPr>
          <w:p w14:paraId="43476AA9">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姓名</w:t>
            </w:r>
          </w:p>
        </w:tc>
        <w:tc>
          <w:tcPr>
            <w:tcW w:w="851" w:type="dxa"/>
            <w:vAlign w:val="center"/>
          </w:tcPr>
          <w:p w14:paraId="16677A9D">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职务</w:t>
            </w:r>
          </w:p>
        </w:tc>
        <w:tc>
          <w:tcPr>
            <w:tcW w:w="850" w:type="dxa"/>
            <w:vAlign w:val="center"/>
          </w:tcPr>
          <w:p w14:paraId="79195585">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职称</w:t>
            </w:r>
          </w:p>
        </w:tc>
        <w:tc>
          <w:tcPr>
            <w:tcW w:w="4864" w:type="dxa"/>
            <w:vAlign w:val="center"/>
          </w:tcPr>
          <w:p w14:paraId="072043F0">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主要资历、经验及承担过的项目</w:t>
            </w:r>
          </w:p>
        </w:tc>
      </w:tr>
      <w:tr w14:paraId="4947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1701" w:type="dxa"/>
          </w:tcPr>
          <w:p w14:paraId="11AEB11C">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一、总部</w:t>
            </w:r>
          </w:p>
          <w:p w14:paraId="34AB6015">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1.项目主管</w:t>
            </w:r>
          </w:p>
          <w:p w14:paraId="4FA59943">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2.其他人员</w:t>
            </w:r>
          </w:p>
          <w:p w14:paraId="70748839">
            <w:pPr>
              <w:pStyle w:val="22"/>
              <w:kinsoku/>
              <w:wordWrap/>
              <w:overflowPunct/>
              <w:topLinePunct w:val="0"/>
              <w:bidi w:val="0"/>
              <w:adjustRightInd w:val="0"/>
              <w:snapToGrid w:val="0"/>
              <w:spacing w:before="20"/>
              <w:ind w:firstLine="630"/>
              <w:rPr>
                <w:rFonts w:hint="eastAsia" w:ascii="宋体" w:hAnsi="宋体" w:eastAsia="宋体" w:cs="宋体"/>
                <w:highlight w:val="none"/>
              </w:rPr>
            </w:pPr>
            <w:r>
              <w:rPr>
                <w:rFonts w:hint="eastAsia" w:ascii="宋体" w:hAnsi="宋体" w:eastAsia="宋体" w:cs="宋体"/>
                <w:highlight w:val="none"/>
              </w:rPr>
              <w:t>…</w:t>
            </w:r>
          </w:p>
          <w:p w14:paraId="55E68CC7">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二、现场</w:t>
            </w:r>
          </w:p>
          <w:p w14:paraId="45FFC788">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1.项目注册建造师</w:t>
            </w:r>
          </w:p>
          <w:p w14:paraId="7F4121EF">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2. 质量管理</w:t>
            </w:r>
          </w:p>
          <w:p w14:paraId="6A4C7500">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3. 材料管理</w:t>
            </w:r>
          </w:p>
          <w:p w14:paraId="3510AF70">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4. 计划管理</w:t>
            </w:r>
          </w:p>
          <w:p w14:paraId="47AC4C89">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 xml:space="preserve">  5. 安全管理</w:t>
            </w:r>
          </w:p>
          <w:p w14:paraId="504A4CF2">
            <w:pPr>
              <w:pStyle w:val="22"/>
              <w:kinsoku/>
              <w:wordWrap/>
              <w:overflowPunct/>
              <w:topLinePunct w:val="0"/>
              <w:bidi w:val="0"/>
              <w:adjustRightInd w:val="0"/>
              <w:snapToGrid w:val="0"/>
              <w:spacing w:before="20"/>
              <w:ind w:firstLine="630"/>
              <w:rPr>
                <w:rFonts w:hint="eastAsia" w:ascii="宋体" w:hAnsi="宋体" w:eastAsia="宋体" w:cs="宋体"/>
                <w:highlight w:val="none"/>
              </w:rPr>
            </w:pPr>
            <w:r>
              <w:rPr>
                <w:rFonts w:hint="eastAsia" w:ascii="宋体" w:hAnsi="宋体" w:eastAsia="宋体" w:cs="宋体"/>
                <w:highlight w:val="none"/>
              </w:rPr>
              <w:t>…</w:t>
            </w:r>
          </w:p>
        </w:tc>
        <w:tc>
          <w:tcPr>
            <w:tcW w:w="850" w:type="dxa"/>
          </w:tcPr>
          <w:p w14:paraId="4C4570AD">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51" w:type="dxa"/>
          </w:tcPr>
          <w:p w14:paraId="4C93BD98">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50" w:type="dxa"/>
          </w:tcPr>
          <w:p w14:paraId="3DE983C5">
            <w:pPr>
              <w:pStyle w:val="22"/>
              <w:kinsoku/>
              <w:wordWrap/>
              <w:overflowPunct/>
              <w:topLinePunct w:val="0"/>
              <w:bidi w:val="0"/>
              <w:adjustRightInd w:val="0"/>
              <w:snapToGrid w:val="0"/>
              <w:spacing w:before="20"/>
              <w:rPr>
                <w:rFonts w:hint="eastAsia" w:ascii="宋体" w:hAnsi="宋体" w:eastAsia="宋体" w:cs="宋体"/>
                <w:highlight w:val="none"/>
              </w:rPr>
            </w:pPr>
          </w:p>
        </w:tc>
        <w:tc>
          <w:tcPr>
            <w:tcW w:w="4864" w:type="dxa"/>
          </w:tcPr>
          <w:p w14:paraId="1569F5DB">
            <w:pPr>
              <w:pStyle w:val="22"/>
              <w:kinsoku/>
              <w:wordWrap/>
              <w:overflowPunct/>
              <w:topLinePunct w:val="0"/>
              <w:bidi w:val="0"/>
              <w:adjustRightInd w:val="0"/>
              <w:snapToGrid w:val="0"/>
              <w:spacing w:before="20"/>
              <w:rPr>
                <w:rFonts w:hint="eastAsia" w:ascii="宋体" w:hAnsi="宋体" w:eastAsia="宋体" w:cs="宋体"/>
                <w:highlight w:val="none"/>
              </w:rPr>
            </w:pPr>
          </w:p>
        </w:tc>
      </w:tr>
    </w:tbl>
    <w:p w14:paraId="56683F25">
      <w:pPr>
        <w:pStyle w:val="22"/>
        <w:kinsoku/>
        <w:wordWrap/>
        <w:overflowPunct/>
        <w:topLinePunct w:val="0"/>
        <w:bidi w:val="0"/>
        <w:adjustRightInd w:val="0"/>
        <w:snapToGrid w:val="0"/>
        <w:spacing w:before="20"/>
        <w:jc w:val="center"/>
        <w:rPr>
          <w:rFonts w:hint="eastAsia" w:ascii="宋体" w:hAnsi="宋体" w:eastAsia="宋体" w:cs="宋体"/>
          <w:b/>
          <w:bCs/>
          <w:highlight w:val="none"/>
        </w:rPr>
      </w:pPr>
    </w:p>
    <w:p w14:paraId="073EC688">
      <w:pPr>
        <w:pStyle w:val="22"/>
        <w:kinsoku/>
        <w:wordWrap/>
        <w:overflowPunct/>
        <w:topLinePunct w:val="0"/>
        <w:bidi w:val="0"/>
        <w:adjustRightInd w:val="0"/>
        <w:snapToGrid w:val="0"/>
        <w:spacing w:before="20"/>
        <w:rPr>
          <w:rFonts w:hint="eastAsia" w:ascii="宋体" w:hAnsi="宋体" w:eastAsia="宋体" w:cs="宋体"/>
          <w:b/>
          <w:bCs/>
          <w:highlight w:val="none"/>
        </w:rPr>
      </w:pPr>
      <w:r>
        <w:rPr>
          <w:rFonts w:hint="eastAsia" w:ascii="宋体" w:hAnsi="宋体" w:eastAsia="宋体" w:cs="宋体"/>
          <w:b/>
          <w:bCs/>
          <w:highlight w:val="none"/>
        </w:rPr>
        <w:br w:type="page"/>
      </w:r>
    </w:p>
    <w:p w14:paraId="22598192">
      <w:pPr>
        <w:pStyle w:val="5"/>
        <w:kinsoku/>
        <w:wordWrap/>
        <w:overflowPunct/>
        <w:topLinePunct w:val="0"/>
        <w:bidi w:val="0"/>
        <w:spacing w:before="20"/>
        <w:jc w:val="center"/>
        <w:rPr>
          <w:rFonts w:hint="eastAsia" w:ascii="宋体" w:hAnsi="宋体" w:eastAsia="宋体" w:cs="宋体"/>
          <w:sz w:val="21"/>
          <w:szCs w:val="21"/>
          <w:highlight w:val="none"/>
        </w:rPr>
      </w:pPr>
      <w:bookmarkStart w:id="44" w:name="_Toc17036"/>
      <w:bookmarkStart w:id="45" w:name="_Toc13146735"/>
      <w:r>
        <w:rPr>
          <w:rFonts w:hint="eastAsia" w:ascii="宋体" w:hAnsi="宋体" w:eastAsia="宋体" w:cs="宋体"/>
          <w:sz w:val="21"/>
          <w:szCs w:val="21"/>
          <w:highlight w:val="none"/>
        </w:rPr>
        <w:t>表3.3主要施工机械设备表</w:t>
      </w:r>
      <w:bookmarkEnd w:id="44"/>
      <w:bookmarkEnd w:id="45"/>
    </w:p>
    <w:p w14:paraId="651DD03F">
      <w:pPr>
        <w:pStyle w:val="22"/>
        <w:kinsoku/>
        <w:wordWrap/>
        <w:overflowPunct/>
        <w:topLinePunct w:val="0"/>
        <w:bidi w:val="0"/>
        <w:adjustRightInd w:val="0"/>
        <w:snapToGrid w:val="0"/>
        <w:spacing w:before="20"/>
        <w:jc w:val="center"/>
        <w:rPr>
          <w:rFonts w:hint="eastAsia" w:ascii="宋体" w:hAnsi="宋体" w:eastAsia="宋体" w:cs="宋体"/>
          <w:b/>
          <w:bCs/>
          <w:highlight w:val="none"/>
        </w:rPr>
      </w:pPr>
    </w:p>
    <w:tbl>
      <w:tblPr>
        <w:tblStyle w:val="39"/>
        <w:tblW w:w="910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61DC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14:paraId="654E9C11">
            <w:pPr>
              <w:pStyle w:val="22"/>
              <w:kinsoku/>
              <w:wordWrap/>
              <w:overflowPunct/>
              <w:topLinePunct w:val="0"/>
              <w:bidi w:val="0"/>
              <w:adjustRightInd w:val="0"/>
              <w:snapToGrid w:val="0"/>
              <w:spacing w:before="20"/>
              <w:rPr>
                <w:rFonts w:hint="eastAsia" w:ascii="宋体" w:hAnsi="宋体" w:eastAsia="宋体" w:cs="宋体"/>
                <w:highlight w:val="none"/>
              </w:rPr>
            </w:pPr>
            <w:r>
              <w:rPr>
                <w:rFonts w:hint="eastAsia" w:ascii="宋体" w:hAnsi="宋体" w:eastAsia="宋体" w:cs="宋体"/>
                <w:highlight w:val="none"/>
              </w:rPr>
              <w:t>序号</w:t>
            </w:r>
          </w:p>
        </w:tc>
        <w:tc>
          <w:tcPr>
            <w:tcW w:w="1843" w:type="dxa"/>
          </w:tcPr>
          <w:p w14:paraId="2CEB0D58">
            <w:pPr>
              <w:pStyle w:val="22"/>
              <w:kinsoku/>
              <w:wordWrap/>
              <w:overflowPunct/>
              <w:topLinePunct w:val="0"/>
              <w:bidi w:val="0"/>
              <w:adjustRightInd w:val="0"/>
              <w:snapToGrid w:val="0"/>
              <w:spacing w:before="20"/>
              <w:jc w:val="center"/>
              <w:rPr>
                <w:rFonts w:hint="eastAsia" w:ascii="宋体" w:hAnsi="宋体" w:eastAsia="宋体" w:cs="宋体"/>
                <w:highlight w:val="none"/>
              </w:rPr>
            </w:pPr>
          </w:p>
          <w:p w14:paraId="0DE500B8">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机械或设备名称</w:t>
            </w:r>
          </w:p>
        </w:tc>
        <w:tc>
          <w:tcPr>
            <w:tcW w:w="1134" w:type="dxa"/>
          </w:tcPr>
          <w:p w14:paraId="68097783">
            <w:pPr>
              <w:pStyle w:val="22"/>
              <w:kinsoku/>
              <w:wordWrap/>
              <w:overflowPunct/>
              <w:topLinePunct w:val="0"/>
              <w:bidi w:val="0"/>
              <w:adjustRightInd w:val="0"/>
              <w:snapToGrid w:val="0"/>
              <w:spacing w:before="20"/>
              <w:jc w:val="center"/>
              <w:rPr>
                <w:rFonts w:hint="eastAsia" w:ascii="宋体" w:hAnsi="宋体" w:eastAsia="宋体" w:cs="宋体"/>
                <w:highlight w:val="none"/>
              </w:rPr>
            </w:pPr>
          </w:p>
          <w:p w14:paraId="36C8B8A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型号规格</w:t>
            </w:r>
          </w:p>
        </w:tc>
        <w:tc>
          <w:tcPr>
            <w:tcW w:w="850" w:type="dxa"/>
          </w:tcPr>
          <w:p w14:paraId="488BBAED">
            <w:pPr>
              <w:pStyle w:val="22"/>
              <w:kinsoku/>
              <w:wordWrap/>
              <w:overflowPunct/>
              <w:topLinePunct w:val="0"/>
              <w:bidi w:val="0"/>
              <w:adjustRightInd w:val="0"/>
              <w:snapToGrid w:val="0"/>
              <w:spacing w:before="20"/>
              <w:jc w:val="center"/>
              <w:rPr>
                <w:rFonts w:hint="eastAsia" w:ascii="宋体" w:hAnsi="宋体" w:eastAsia="宋体" w:cs="宋体"/>
                <w:highlight w:val="none"/>
              </w:rPr>
            </w:pPr>
          </w:p>
          <w:p w14:paraId="4B63F832">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数量</w:t>
            </w:r>
          </w:p>
        </w:tc>
        <w:tc>
          <w:tcPr>
            <w:tcW w:w="708" w:type="dxa"/>
          </w:tcPr>
          <w:p w14:paraId="1E0ABDF3">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国别产地</w:t>
            </w:r>
          </w:p>
        </w:tc>
        <w:tc>
          <w:tcPr>
            <w:tcW w:w="1074" w:type="dxa"/>
          </w:tcPr>
          <w:p w14:paraId="187C44FD">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制造年份</w:t>
            </w:r>
          </w:p>
        </w:tc>
        <w:tc>
          <w:tcPr>
            <w:tcW w:w="1053" w:type="dxa"/>
          </w:tcPr>
          <w:p w14:paraId="64ABCC30">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额定功率kW</w:t>
            </w:r>
          </w:p>
        </w:tc>
        <w:tc>
          <w:tcPr>
            <w:tcW w:w="1074" w:type="dxa"/>
          </w:tcPr>
          <w:p w14:paraId="1D976C95">
            <w:pPr>
              <w:pStyle w:val="22"/>
              <w:kinsoku/>
              <w:wordWrap/>
              <w:overflowPunct/>
              <w:topLinePunct w:val="0"/>
              <w:bidi w:val="0"/>
              <w:adjustRightInd w:val="0"/>
              <w:snapToGrid w:val="0"/>
              <w:spacing w:before="20"/>
              <w:jc w:val="center"/>
              <w:rPr>
                <w:rFonts w:hint="eastAsia" w:ascii="宋体" w:hAnsi="宋体" w:eastAsia="宋体" w:cs="宋体"/>
                <w:highlight w:val="none"/>
              </w:rPr>
            </w:pPr>
          </w:p>
          <w:p w14:paraId="4DB10621">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生产能力</w:t>
            </w:r>
          </w:p>
        </w:tc>
        <w:tc>
          <w:tcPr>
            <w:tcW w:w="801" w:type="dxa"/>
          </w:tcPr>
          <w:p w14:paraId="19651132">
            <w:pPr>
              <w:pStyle w:val="22"/>
              <w:kinsoku/>
              <w:wordWrap/>
              <w:overflowPunct/>
              <w:topLinePunct w:val="0"/>
              <w:bidi w:val="0"/>
              <w:adjustRightInd w:val="0"/>
              <w:snapToGrid w:val="0"/>
              <w:spacing w:before="20"/>
              <w:jc w:val="center"/>
              <w:rPr>
                <w:rFonts w:hint="eastAsia" w:ascii="宋体" w:hAnsi="宋体" w:eastAsia="宋体" w:cs="宋体"/>
                <w:highlight w:val="none"/>
              </w:rPr>
            </w:pPr>
          </w:p>
          <w:p w14:paraId="575E7126">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备注</w:t>
            </w:r>
          </w:p>
        </w:tc>
      </w:tr>
      <w:tr w14:paraId="0918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1827BC28">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843" w:type="dxa"/>
          </w:tcPr>
          <w:p w14:paraId="74481202">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134" w:type="dxa"/>
          </w:tcPr>
          <w:p w14:paraId="1B9F0961">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50" w:type="dxa"/>
          </w:tcPr>
          <w:p w14:paraId="11495A30">
            <w:pPr>
              <w:pStyle w:val="22"/>
              <w:kinsoku/>
              <w:wordWrap/>
              <w:overflowPunct/>
              <w:topLinePunct w:val="0"/>
              <w:bidi w:val="0"/>
              <w:adjustRightInd w:val="0"/>
              <w:snapToGrid w:val="0"/>
              <w:spacing w:before="20"/>
              <w:rPr>
                <w:rFonts w:hint="eastAsia" w:ascii="宋体" w:hAnsi="宋体" w:eastAsia="宋体" w:cs="宋体"/>
                <w:highlight w:val="none"/>
              </w:rPr>
            </w:pPr>
          </w:p>
        </w:tc>
        <w:tc>
          <w:tcPr>
            <w:tcW w:w="708" w:type="dxa"/>
          </w:tcPr>
          <w:p w14:paraId="2317F2B5">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5F851710">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53" w:type="dxa"/>
          </w:tcPr>
          <w:p w14:paraId="50FFD6E5">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2B5488DB">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01" w:type="dxa"/>
          </w:tcPr>
          <w:p w14:paraId="7FC15175">
            <w:pPr>
              <w:pStyle w:val="22"/>
              <w:kinsoku/>
              <w:wordWrap/>
              <w:overflowPunct/>
              <w:topLinePunct w:val="0"/>
              <w:bidi w:val="0"/>
              <w:adjustRightInd w:val="0"/>
              <w:snapToGrid w:val="0"/>
              <w:spacing w:before="20"/>
              <w:rPr>
                <w:rFonts w:hint="eastAsia" w:ascii="宋体" w:hAnsi="宋体" w:eastAsia="宋体" w:cs="宋体"/>
                <w:highlight w:val="none"/>
              </w:rPr>
            </w:pPr>
          </w:p>
        </w:tc>
      </w:tr>
      <w:tr w14:paraId="027A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4996C030">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843" w:type="dxa"/>
          </w:tcPr>
          <w:p w14:paraId="6D5A598C">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134" w:type="dxa"/>
          </w:tcPr>
          <w:p w14:paraId="55AD8460">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50" w:type="dxa"/>
          </w:tcPr>
          <w:p w14:paraId="5713C60B">
            <w:pPr>
              <w:pStyle w:val="22"/>
              <w:kinsoku/>
              <w:wordWrap/>
              <w:overflowPunct/>
              <w:topLinePunct w:val="0"/>
              <w:bidi w:val="0"/>
              <w:adjustRightInd w:val="0"/>
              <w:snapToGrid w:val="0"/>
              <w:spacing w:before="20"/>
              <w:rPr>
                <w:rFonts w:hint="eastAsia" w:ascii="宋体" w:hAnsi="宋体" w:eastAsia="宋体" w:cs="宋体"/>
                <w:highlight w:val="none"/>
              </w:rPr>
            </w:pPr>
          </w:p>
        </w:tc>
        <w:tc>
          <w:tcPr>
            <w:tcW w:w="708" w:type="dxa"/>
          </w:tcPr>
          <w:p w14:paraId="6F1481BF">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3F6E9A25">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53" w:type="dxa"/>
          </w:tcPr>
          <w:p w14:paraId="121264B1">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1D141D35">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01" w:type="dxa"/>
          </w:tcPr>
          <w:p w14:paraId="7AFC05C2">
            <w:pPr>
              <w:pStyle w:val="22"/>
              <w:kinsoku/>
              <w:wordWrap/>
              <w:overflowPunct/>
              <w:topLinePunct w:val="0"/>
              <w:bidi w:val="0"/>
              <w:adjustRightInd w:val="0"/>
              <w:snapToGrid w:val="0"/>
              <w:spacing w:before="20"/>
              <w:rPr>
                <w:rFonts w:hint="eastAsia" w:ascii="宋体" w:hAnsi="宋体" w:eastAsia="宋体" w:cs="宋体"/>
                <w:highlight w:val="none"/>
              </w:rPr>
            </w:pPr>
          </w:p>
        </w:tc>
      </w:tr>
      <w:tr w14:paraId="46E4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278DAC82">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843" w:type="dxa"/>
          </w:tcPr>
          <w:p w14:paraId="39290340">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134" w:type="dxa"/>
          </w:tcPr>
          <w:p w14:paraId="0BE47A4D">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50" w:type="dxa"/>
          </w:tcPr>
          <w:p w14:paraId="3178469D">
            <w:pPr>
              <w:pStyle w:val="22"/>
              <w:kinsoku/>
              <w:wordWrap/>
              <w:overflowPunct/>
              <w:topLinePunct w:val="0"/>
              <w:bidi w:val="0"/>
              <w:adjustRightInd w:val="0"/>
              <w:snapToGrid w:val="0"/>
              <w:spacing w:before="20"/>
              <w:rPr>
                <w:rFonts w:hint="eastAsia" w:ascii="宋体" w:hAnsi="宋体" w:eastAsia="宋体" w:cs="宋体"/>
                <w:highlight w:val="none"/>
              </w:rPr>
            </w:pPr>
          </w:p>
        </w:tc>
        <w:tc>
          <w:tcPr>
            <w:tcW w:w="708" w:type="dxa"/>
          </w:tcPr>
          <w:p w14:paraId="20C4ACF9">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58919E04">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53" w:type="dxa"/>
          </w:tcPr>
          <w:p w14:paraId="0D85A88D">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074" w:type="dxa"/>
          </w:tcPr>
          <w:p w14:paraId="4AA89D8E">
            <w:pPr>
              <w:pStyle w:val="22"/>
              <w:kinsoku/>
              <w:wordWrap/>
              <w:overflowPunct/>
              <w:topLinePunct w:val="0"/>
              <w:bidi w:val="0"/>
              <w:adjustRightInd w:val="0"/>
              <w:snapToGrid w:val="0"/>
              <w:spacing w:before="20"/>
              <w:rPr>
                <w:rFonts w:hint="eastAsia" w:ascii="宋体" w:hAnsi="宋体" w:eastAsia="宋体" w:cs="宋体"/>
                <w:highlight w:val="none"/>
              </w:rPr>
            </w:pPr>
          </w:p>
        </w:tc>
        <w:tc>
          <w:tcPr>
            <w:tcW w:w="801" w:type="dxa"/>
          </w:tcPr>
          <w:p w14:paraId="3F09E141">
            <w:pPr>
              <w:pStyle w:val="22"/>
              <w:kinsoku/>
              <w:wordWrap/>
              <w:overflowPunct/>
              <w:topLinePunct w:val="0"/>
              <w:bidi w:val="0"/>
              <w:adjustRightInd w:val="0"/>
              <w:snapToGrid w:val="0"/>
              <w:spacing w:before="20"/>
              <w:rPr>
                <w:rFonts w:hint="eastAsia" w:ascii="宋体" w:hAnsi="宋体" w:eastAsia="宋体" w:cs="宋体"/>
                <w:highlight w:val="none"/>
              </w:rPr>
            </w:pPr>
          </w:p>
        </w:tc>
      </w:tr>
    </w:tbl>
    <w:p w14:paraId="6FD7825D">
      <w:pPr>
        <w:pStyle w:val="22"/>
        <w:kinsoku/>
        <w:wordWrap/>
        <w:overflowPunct/>
        <w:topLinePunct w:val="0"/>
        <w:bidi w:val="0"/>
        <w:adjustRightInd w:val="0"/>
        <w:snapToGrid w:val="0"/>
        <w:spacing w:before="20"/>
        <w:rPr>
          <w:rFonts w:hint="eastAsia" w:ascii="宋体" w:hAnsi="宋体" w:eastAsia="宋体" w:cs="宋体"/>
          <w:b/>
          <w:bCs/>
          <w:highlight w:val="none"/>
        </w:rPr>
      </w:pPr>
    </w:p>
    <w:p w14:paraId="62BB1EDA">
      <w:pPr>
        <w:pStyle w:val="5"/>
        <w:kinsoku/>
        <w:wordWrap/>
        <w:overflowPunct/>
        <w:topLinePunct w:val="0"/>
        <w:bidi w:val="0"/>
        <w:spacing w:before="20"/>
        <w:jc w:val="center"/>
        <w:rPr>
          <w:rFonts w:hint="eastAsia" w:ascii="宋体" w:hAnsi="宋体" w:eastAsia="宋体" w:cs="宋体"/>
          <w:sz w:val="21"/>
          <w:szCs w:val="21"/>
          <w:highlight w:val="none"/>
        </w:rPr>
      </w:pPr>
      <w:bookmarkStart w:id="46" w:name="_Toc13146736"/>
      <w:bookmarkStart w:id="47" w:name="_Toc23655"/>
      <w:r>
        <w:rPr>
          <w:rFonts w:hint="eastAsia" w:ascii="宋体" w:hAnsi="宋体" w:eastAsia="宋体" w:cs="宋体"/>
          <w:sz w:val="21"/>
          <w:szCs w:val="21"/>
          <w:highlight w:val="none"/>
        </w:rPr>
        <w:t>表3.4项目拟分包情况表</w:t>
      </w:r>
      <w:bookmarkEnd w:id="46"/>
      <w:bookmarkEnd w:id="47"/>
    </w:p>
    <w:p w14:paraId="2D06D75F">
      <w:pPr>
        <w:pStyle w:val="22"/>
        <w:kinsoku/>
        <w:wordWrap/>
        <w:overflowPunct/>
        <w:topLinePunct w:val="0"/>
        <w:bidi w:val="0"/>
        <w:adjustRightInd w:val="0"/>
        <w:snapToGrid w:val="0"/>
        <w:spacing w:before="20"/>
        <w:rPr>
          <w:rFonts w:hint="eastAsia" w:ascii="宋体" w:hAnsi="宋体" w:eastAsia="宋体" w:cs="宋体"/>
          <w:highlight w:val="none"/>
        </w:rPr>
      </w:pPr>
    </w:p>
    <w:tbl>
      <w:tblPr>
        <w:tblStyle w:val="39"/>
        <w:tblW w:w="921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3ECD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exact"/>
        </w:trPr>
        <w:tc>
          <w:tcPr>
            <w:tcW w:w="1094" w:type="dxa"/>
          </w:tcPr>
          <w:p w14:paraId="40BF4842">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分包项目</w:t>
            </w:r>
          </w:p>
        </w:tc>
        <w:tc>
          <w:tcPr>
            <w:tcW w:w="1236" w:type="dxa"/>
          </w:tcPr>
          <w:p w14:paraId="05BC525A">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主要内容</w:t>
            </w:r>
          </w:p>
        </w:tc>
        <w:tc>
          <w:tcPr>
            <w:tcW w:w="1236" w:type="dxa"/>
          </w:tcPr>
          <w:p w14:paraId="68AF68C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估算价格</w:t>
            </w:r>
          </w:p>
        </w:tc>
        <w:tc>
          <w:tcPr>
            <w:tcW w:w="2286" w:type="dxa"/>
          </w:tcPr>
          <w:p w14:paraId="5E90935E">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分包单位名称、地址</w:t>
            </w:r>
          </w:p>
        </w:tc>
        <w:tc>
          <w:tcPr>
            <w:tcW w:w="3362" w:type="dxa"/>
          </w:tcPr>
          <w:p w14:paraId="1B21AA7F">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做过同类工程的情况</w:t>
            </w:r>
          </w:p>
        </w:tc>
      </w:tr>
      <w:tr w14:paraId="4B0A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3370F9EC">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236" w:type="dxa"/>
          </w:tcPr>
          <w:p w14:paraId="0978EA8E">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236" w:type="dxa"/>
          </w:tcPr>
          <w:p w14:paraId="223F95D2">
            <w:pPr>
              <w:pStyle w:val="22"/>
              <w:kinsoku/>
              <w:wordWrap/>
              <w:overflowPunct/>
              <w:topLinePunct w:val="0"/>
              <w:bidi w:val="0"/>
              <w:adjustRightInd w:val="0"/>
              <w:snapToGrid w:val="0"/>
              <w:spacing w:before="20"/>
              <w:rPr>
                <w:rFonts w:hint="eastAsia" w:ascii="宋体" w:hAnsi="宋体" w:eastAsia="宋体" w:cs="宋体"/>
                <w:highlight w:val="none"/>
              </w:rPr>
            </w:pPr>
          </w:p>
        </w:tc>
        <w:tc>
          <w:tcPr>
            <w:tcW w:w="2286" w:type="dxa"/>
          </w:tcPr>
          <w:p w14:paraId="0351163C">
            <w:pPr>
              <w:pStyle w:val="22"/>
              <w:kinsoku/>
              <w:wordWrap/>
              <w:overflowPunct/>
              <w:topLinePunct w:val="0"/>
              <w:bidi w:val="0"/>
              <w:adjustRightInd w:val="0"/>
              <w:snapToGrid w:val="0"/>
              <w:spacing w:before="20"/>
              <w:rPr>
                <w:rFonts w:hint="eastAsia" w:ascii="宋体" w:hAnsi="宋体" w:eastAsia="宋体" w:cs="宋体"/>
                <w:highlight w:val="none"/>
              </w:rPr>
            </w:pPr>
          </w:p>
        </w:tc>
        <w:tc>
          <w:tcPr>
            <w:tcW w:w="3362" w:type="dxa"/>
          </w:tcPr>
          <w:p w14:paraId="6BA1C3B8">
            <w:pPr>
              <w:pStyle w:val="22"/>
              <w:kinsoku/>
              <w:wordWrap/>
              <w:overflowPunct/>
              <w:topLinePunct w:val="0"/>
              <w:bidi w:val="0"/>
              <w:adjustRightInd w:val="0"/>
              <w:snapToGrid w:val="0"/>
              <w:spacing w:before="20"/>
              <w:rPr>
                <w:rFonts w:hint="eastAsia" w:ascii="宋体" w:hAnsi="宋体" w:eastAsia="宋体" w:cs="宋体"/>
                <w:highlight w:val="none"/>
              </w:rPr>
            </w:pPr>
          </w:p>
        </w:tc>
      </w:tr>
      <w:tr w14:paraId="3A26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07474194">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236" w:type="dxa"/>
          </w:tcPr>
          <w:p w14:paraId="3A96F049">
            <w:pPr>
              <w:pStyle w:val="22"/>
              <w:kinsoku/>
              <w:wordWrap/>
              <w:overflowPunct/>
              <w:topLinePunct w:val="0"/>
              <w:bidi w:val="0"/>
              <w:adjustRightInd w:val="0"/>
              <w:snapToGrid w:val="0"/>
              <w:spacing w:before="20"/>
              <w:rPr>
                <w:rFonts w:hint="eastAsia" w:ascii="宋体" w:hAnsi="宋体" w:eastAsia="宋体" w:cs="宋体"/>
                <w:highlight w:val="none"/>
              </w:rPr>
            </w:pPr>
          </w:p>
        </w:tc>
        <w:tc>
          <w:tcPr>
            <w:tcW w:w="1236" w:type="dxa"/>
          </w:tcPr>
          <w:p w14:paraId="1DE23B9D">
            <w:pPr>
              <w:pStyle w:val="22"/>
              <w:kinsoku/>
              <w:wordWrap/>
              <w:overflowPunct/>
              <w:topLinePunct w:val="0"/>
              <w:bidi w:val="0"/>
              <w:adjustRightInd w:val="0"/>
              <w:snapToGrid w:val="0"/>
              <w:spacing w:before="20"/>
              <w:rPr>
                <w:rFonts w:hint="eastAsia" w:ascii="宋体" w:hAnsi="宋体" w:eastAsia="宋体" w:cs="宋体"/>
                <w:highlight w:val="none"/>
              </w:rPr>
            </w:pPr>
          </w:p>
        </w:tc>
        <w:tc>
          <w:tcPr>
            <w:tcW w:w="2286" w:type="dxa"/>
          </w:tcPr>
          <w:p w14:paraId="545C12EF">
            <w:pPr>
              <w:pStyle w:val="22"/>
              <w:kinsoku/>
              <w:wordWrap/>
              <w:overflowPunct/>
              <w:topLinePunct w:val="0"/>
              <w:bidi w:val="0"/>
              <w:adjustRightInd w:val="0"/>
              <w:snapToGrid w:val="0"/>
              <w:spacing w:before="20"/>
              <w:rPr>
                <w:rFonts w:hint="eastAsia" w:ascii="宋体" w:hAnsi="宋体" w:eastAsia="宋体" w:cs="宋体"/>
                <w:highlight w:val="none"/>
              </w:rPr>
            </w:pPr>
          </w:p>
        </w:tc>
        <w:tc>
          <w:tcPr>
            <w:tcW w:w="3362" w:type="dxa"/>
          </w:tcPr>
          <w:p w14:paraId="27CC987D">
            <w:pPr>
              <w:pStyle w:val="22"/>
              <w:kinsoku/>
              <w:wordWrap/>
              <w:overflowPunct/>
              <w:topLinePunct w:val="0"/>
              <w:bidi w:val="0"/>
              <w:adjustRightInd w:val="0"/>
              <w:snapToGrid w:val="0"/>
              <w:spacing w:before="20"/>
              <w:rPr>
                <w:rFonts w:hint="eastAsia" w:ascii="宋体" w:hAnsi="宋体" w:eastAsia="宋体" w:cs="宋体"/>
                <w:highlight w:val="none"/>
              </w:rPr>
            </w:pPr>
          </w:p>
        </w:tc>
      </w:tr>
    </w:tbl>
    <w:p w14:paraId="632282BD">
      <w:pPr>
        <w:pStyle w:val="22"/>
        <w:kinsoku/>
        <w:wordWrap/>
        <w:overflowPunct/>
        <w:topLinePunct w:val="0"/>
        <w:bidi w:val="0"/>
        <w:adjustRightInd w:val="0"/>
        <w:snapToGrid w:val="0"/>
        <w:spacing w:before="20"/>
        <w:jc w:val="center"/>
        <w:rPr>
          <w:rFonts w:hint="eastAsia" w:ascii="宋体" w:hAnsi="宋体" w:eastAsia="宋体" w:cs="宋体"/>
          <w:b/>
          <w:bCs/>
          <w:highlight w:val="none"/>
        </w:rPr>
      </w:pPr>
    </w:p>
    <w:p w14:paraId="2C58F6FF">
      <w:pPr>
        <w:kinsoku/>
        <w:wordWrap/>
        <w:overflowPunct/>
        <w:topLinePunct w:val="0"/>
        <w:bidi w:val="0"/>
        <w:spacing w:before="20"/>
        <w:rPr>
          <w:rFonts w:hint="eastAsia" w:ascii="宋体" w:hAnsi="宋体" w:eastAsia="宋体" w:cs="宋体"/>
          <w:highlight w:val="none"/>
        </w:rPr>
      </w:pPr>
      <w:bookmarkStart w:id="48" w:name="_Toc13146737"/>
    </w:p>
    <w:p w14:paraId="783281EA">
      <w:pPr>
        <w:kinsoku/>
        <w:wordWrap/>
        <w:overflowPunct/>
        <w:topLinePunct w:val="0"/>
        <w:bidi w:val="0"/>
        <w:spacing w:before="20"/>
        <w:jc w:val="center"/>
        <w:rPr>
          <w:rFonts w:hint="eastAsia" w:ascii="宋体" w:hAnsi="宋体" w:eastAsia="宋体" w:cs="宋体"/>
          <w:b/>
          <w:bCs/>
          <w:highlight w:val="none"/>
        </w:rPr>
      </w:pPr>
    </w:p>
    <w:p w14:paraId="743884D8">
      <w:pPr>
        <w:kinsoku/>
        <w:wordWrap/>
        <w:overflowPunct/>
        <w:topLinePunct w:val="0"/>
        <w:bidi w:val="0"/>
        <w:spacing w:before="20"/>
        <w:jc w:val="center"/>
        <w:rPr>
          <w:rFonts w:hint="eastAsia" w:ascii="宋体" w:hAnsi="宋体" w:eastAsia="宋体" w:cs="宋体"/>
          <w:b/>
          <w:bCs/>
          <w:highlight w:val="none"/>
        </w:rPr>
      </w:pPr>
      <w:r>
        <w:rPr>
          <w:rFonts w:hint="eastAsia" w:ascii="宋体" w:hAnsi="宋体" w:eastAsia="宋体" w:cs="宋体"/>
          <w:b/>
          <w:bCs/>
          <w:highlight w:val="none"/>
        </w:rPr>
        <w:t>表3.5劳动力计划表</w:t>
      </w:r>
      <w:bookmarkEnd w:id="48"/>
    </w:p>
    <w:p w14:paraId="4EFB95B0">
      <w:pPr>
        <w:pStyle w:val="22"/>
        <w:kinsoku/>
        <w:wordWrap/>
        <w:overflowPunct/>
        <w:topLinePunct w:val="0"/>
        <w:bidi w:val="0"/>
        <w:adjustRightInd w:val="0"/>
        <w:snapToGrid w:val="0"/>
        <w:spacing w:before="20"/>
        <w:jc w:val="center"/>
        <w:rPr>
          <w:rFonts w:hint="eastAsia" w:ascii="宋体" w:hAnsi="宋体" w:eastAsia="宋体" w:cs="宋体"/>
          <w:b/>
          <w:bCs/>
          <w:highlight w:val="none"/>
        </w:rPr>
      </w:pPr>
    </w:p>
    <w:p w14:paraId="12F37870">
      <w:pPr>
        <w:pStyle w:val="22"/>
        <w:kinsoku/>
        <w:wordWrap/>
        <w:overflowPunct/>
        <w:topLinePunct w:val="0"/>
        <w:bidi w:val="0"/>
        <w:adjustRightInd w:val="0"/>
        <w:snapToGrid w:val="0"/>
        <w:spacing w:before="20"/>
        <w:ind w:left="420" w:firstLine="210"/>
        <w:rPr>
          <w:rFonts w:hint="eastAsia" w:ascii="宋体" w:hAnsi="宋体" w:eastAsia="宋体" w:cs="宋体"/>
          <w:highlight w:val="none"/>
        </w:rPr>
      </w:pPr>
      <w:r>
        <w:rPr>
          <w:rFonts w:hint="eastAsia" w:ascii="宋体" w:hAnsi="宋体" w:eastAsia="宋体" w:cs="宋体"/>
          <w:highlight w:val="none"/>
        </w:rPr>
        <w:t>投标人应按所列格式提交包括分包人在内的估计的劳动力计划表。本计划表是以每班八小时工作制为基础的。</w:t>
      </w:r>
    </w:p>
    <w:p w14:paraId="6088CBFA">
      <w:pPr>
        <w:pStyle w:val="22"/>
        <w:kinsoku/>
        <w:wordWrap/>
        <w:overflowPunct/>
        <w:topLinePunct w:val="0"/>
        <w:bidi w:val="0"/>
        <w:adjustRightInd w:val="0"/>
        <w:snapToGrid w:val="0"/>
        <w:spacing w:before="20"/>
        <w:ind w:firstLine="420"/>
        <w:jc w:val="right"/>
        <w:rPr>
          <w:rFonts w:hint="eastAsia" w:ascii="宋体" w:hAnsi="宋体" w:eastAsia="宋体" w:cs="宋体"/>
          <w:highlight w:val="none"/>
        </w:rPr>
      </w:pPr>
    </w:p>
    <w:p w14:paraId="5B97BFA7">
      <w:pPr>
        <w:pStyle w:val="22"/>
        <w:kinsoku/>
        <w:wordWrap/>
        <w:overflowPunct/>
        <w:topLinePunct w:val="0"/>
        <w:bidi w:val="0"/>
        <w:adjustRightInd w:val="0"/>
        <w:snapToGrid w:val="0"/>
        <w:spacing w:before="20"/>
        <w:ind w:firstLine="420"/>
        <w:jc w:val="center"/>
        <w:rPr>
          <w:rFonts w:hint="eastAsia" w:ascii="宋体" w:hAnsi="宋体" w:eastAsia="宋体" w:cs="宋体"/>
          <w:highlight w:val="none"/>
        </w:rPr>
      </w:pPr>
      <w:r>
        <w:rPr>
          <w:rFonts w:hint="eastAsia" w:ascii="宋体" w:hAnsi="宋体" w:eastAsia="宋体" w:cs="宋体"/>
          <w:highlight w:val="none"/>
        </w:rPr>
        <w:t>单位：人</w:t>
      </w:r>
    </w:p>
    <w:tbl>
      <w:tblPr>
        <w:tblStyle w:val="39"/>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076E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exact"/>
          <w:jc w:val="center"/>
        </w:trPr>
        <w:tc>
          <w:tcPr>
            <w:tcW w:w="3122" w:type="dxa"/>
            <w:vMerge w:val="restart"/>
            <w:vAlign w:val="center"/>
          </w:tcPr>
          <w:p w14:paraId="3D2A85D4">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工种、级别</w:t>
            </w:r>
          </w:p>
        </w:tc>
        <w:tc>
          <w:tcPr>
            <w:tcW w:w="5546" w:type="dxa"/>
            <w:gridSpan w:val="7"/>
            <w:vAlign w:val="center"/>
          </w:tcPr>
          <w:p w14:paraId="06F822D0">
            <w:pPr>
              <w:pStyle w:val="22"/>
              <w:kinsoku/>
              <w:wordWrap/>
              <w:overflowPunct/>
              <w:topLinePunct w:val="0"/>
              <w:bidi w:val="0"/>
              <w:adjustRightInd w:val="0"/>
              <w:snapToGrid w:val="0"/>
              <w:spacing w:before="20"/>
              <w:jc w:val="center"/>
              <w:rPr>
                <w:rFonts w:hint="eastAsia" w:ascii="宋体" w:hAnsi="宋体" w:eastAsia="宋体" w:cs="宋体"/>
                <w:highlight w:val="none"/>
              </w:rPr>
            </w:pPr>
            <w:r>
              <w:rPr>
                <w:rFonts w:hint="eastAsia" w:ascii="宋体" w:hAnsi="宋体" w:eastAsia="宋体" w:cs="宋体"/>
                <w:highlight w:val="none"/>
              </w:rPr>
              <w:t>按工程施工阶段投入劳动力情况</w:t>
            </w:r>
          </w:p>
        </w:tc>
      </w:tr>
      <w:tr w14:paraId="1E3E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Merge w:val="continue"/>
            <w:vAlign w:val="center"/>
          </w:tcPr>
          <w:p w14:paraId="6B7831E1">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22674835">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56C87AFD">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4DA5E09A">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1106CEA3">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06F82A77">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1BF17FF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tcPr>
          <w:p w14:paraId="54E4E233">
            <w:pPr>
              <w:pStyle w:val="22"/>
              <w:kinsoku/>
              <w:wordWrap/>
              <w:overflowPunct/>
              <w:topLinePunct w:val="0"/>
              <w:bidi w:val="0"/>
              <w:adjustRightInd w:val="0"/>
              <w:snapToGrid w:val="0"/>
              <w:spacing w:before="20"/>
              <w:rPr>
                <w:rFonts w:hint="eastAsia" w:ascii="宋体" w:hAnsi="宋体" w:eastAsia="宋体" w:cs="宋体"/>
                <w:highlight w:val="none"/>
              </w:rPr>
            </w:pPr>
          </w:p>
        </w:tc>
      </w:tr>
      <w:tr w14:paraId="69FC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Align w:val="center"/>
          </w:tcPr>
          <w:p w14:paraId="01423141">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5A643465">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4298FD74">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5ED6A884">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870" w:type="dxa"/>
            <w:vAlign w:val="center"/>
          </w:tcPr>
          <w:p w14:paraId="4F5E0853">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11BF7C02">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vAlign w:val="center"/>
          </w:tcPr>
          <w:p w14:paraId="62A77980">
            <w:pPr>
              <w:pStyle w:val="22"/>
              <w:kinsoku/>
              <w:wordWrap/>
              <w:overflowPunct/>
              <w:topLinePunct w:val="0"/>
              <w:bidi w:val="0"/>
              <w:adjustRightInd w:val="0"/>
              <w:snapToGrid w:val="0"/>
              <w:spacing w:before="20"/>
              <w:jc w:val="center"/>
              <w:rPr>
                <w:rFonts w:hint="eastAsia" w:ascii="宋体" w:hAnsi="宋体" w:eastAsia="宋体" w:cs="宋体"/>
                <w:highlight w:val="none"/>
              </w:rPr>
            </w:pPr>
          </w:p>
        </w:tc>
        <w:tc>
          <w:tcPr>
            <w:tcW w:w="734" w:type="dxa"/>
          </w:tcPr>
          <w:p w14:paraId="604A2F55">
            <w:pPr>
              <w:pStyle w:val="22"/>
              <w:kinsoku/>
              <w:wordWrap/>
              <w:overflowPunct/>
              <w:topLinePunct w:val="0"/>
              <w:bidi w:val="0"/>
              <w:adjustRightInd w:val="0"/>
              <w:snapToGrid w:val="0"/>
              <w:spacing w:before="20"/>
              <w:jc w:val="center"/>
              <w:rPr>
                <w:rFonts w:hint="eastAsia" w:ascii="宋体" w:hAnsi="宋体" w:eastAsia="宋体" w:cs="宋体"/>
                <w:highlight w:val="none"/>
              </w:rPr>
            </w:pPr>
          </w:p>
        </w:tc>
      </w:tr>
    </w:tbl>
    <w:p w14:paraId="180975E7">
      <w:pPr>
        <w:pStyle w:val="22"/>
        <w:kinsoku/>
        <w:wordWrap/>
        <w:overflowPunct/>
        <w:topLinePunct w:val="0"/>
        <w:bidi w:val="0"/>
        <w:adjustRightInd w:val="0"/>
        <w:snapToGrid w:val="0"/>
        <w:spacing w:before="20" w:line="300" w:lineRule="auto"/>
        <w:ind w:firstLine="640"/>
        <w:jc w:val="center"/>
        <w:rPr>
          <w:rFonts w:hint="eastAsia" w:ascii="宋体" w:hAnsi="宋体" w:eastAsia="宋体" w:cs="宋体"/>
          <w:b/>
          <w:bCs/>
          <w:highlight w:val="none"/>
        </w:rPr>
      </w:pPr>
    </w:p>
    <w:p w14:paraId="02F64347">
      <w:pPr>
        <w:pStyle w:val="5"/>
        <w:kinsoku/>
        <w:wordWrap/>
        <w:overflowPunct/>
        <w:topLinePunct w:val="0"/>
        <w:bidi w:val="0"/>
        <w:spacing w:before="20"/>
        <w:jc w:val="center"/>
        <w:rPr>
          <w:rFonts w:hint="eastAsia" w:ascii="宋体" w:hAnsi="宋体" w:eastAsia="宋体" w:cs="宋体"/>
          <w:sz w:val="21"/>
          <w:szCs w:val="21"/>
          <w:highlight w:val="none"/>
        </w:rPr>
      </w:pPr>
      <w:bookmarkStart w:id="49" w:name="_Toc13146738"/>
      <w:bookmarkStart w:id="50" w:name="_Toc20435"/>
      <w:r>
        <w:rPr>
          <w:rFonts w:hint="eastAsia" w:ascii="宋体" w:hAnsi="宋体" w:eastAsia="宋体" w:cs="宋体"/>
          <w:sz w:val="21"/>
          <w:szCs w:val="21"/>
          <w:highlight w:val="none"/>
        </w:rPr>
        <w:t>表3.6施工方案或施工组织设计</w:t>
      </w:r>
      <w:bookmarkEnd w:id="49"/>
      <w:bookmarkEnd w:id="50"/>
    </w:p>
    <w:p w14:paraId="5BB4BF32">
      <w:pPr>
        <w:pStyle w:val="22"/>
        <w:kinsoku/>
        <w:wordWrap/>
        <w:overflowPunct/>
        <w:topLinePunct w:val="0"/>
        <w:bidi w:val="0"/>
        <w:adjustRightInd w:val="0"/>
        <w:snapToGrid w:val="0"/>
        <w:spacing w:before="20" w:line="300" w:lineRule="auto"/>
        <w:rPr>
          <w:rFonts w:hint="eastAsia" w:ascii="宋体" w:hAnsi="宋体" w:eastAsia="宋体" w:cs="宋体"/>
          <w:highlight w:val="none"/>
        </w:rPr>
      </w:pPr>
    </w:p>
    <w:p w14:paraId="4893D509">
      <w:pPr>
        <w:pStyle w:val="22"/>
        <w:kinsoku/>
        <w:wordWrap/>
        <w:overflowPunct/>
        <w:topLinePunct w:val="0"/>
        <w:bidi w:val="0"/>
        <w:adjustRightInd w:val="0"/>
        <w:snapToGrid w:val="0"/>
        <w:spacing w:before="20" w:line="300" w:lineRule="auto"/>
        <w:rPr>
          <w:rFonts w:hint="eastAsia" w:ascii="宋体" w:hAnsi="宋体" w:eastAsia="宋体" w:cs="宋体"/>
          <w:highlight w:val="none"/>
        </w:rPr>
      </w:pPr>
      <w:r>
        <w:rPr>
          <w:rFonts w:hint="eastAsia" w:ascii="宋体" w:hAnsi="宋体" w:eastAsia="宋体" w:cs="宋体"/>
          <w:highlight w:val="none"/>
        </w:rPr>
        <w:t>投标人应递交完整的施工方案或施工组织设计，说明各分部分项工程的施工方法和布置，提交包括临时设施和施工道路的施工总布置图及其他必须的图表、文字说明书等资料。</w:t>
      </w:r>
    </w:p>
    <w:p w14:paraId="330E8572">
      <w:pPr>
        <w:pStyle w:val="22"/>
        <w:kinsoku/>
        <w:wordWrap/>
        <w:overflowPunct/>
        <w:topLinePunct w:val="0"/>
        <w:bidi w:val="0"/>
        <w:adjustRightInd w:val="0"/>
        <w:snapToGrid w:val="0"/>
        <w:spacing w:before="20" w:line="300" w:lineRule="auto"/>
        <w:jc w:val="center"/>
        <w:rPr>
          <w:rFonts w:hint="eastAsia" w:ascii="宋体" w:hAnsi="宋体" w:eastAsia="宋体" w:cs="宋体"/>
          <w:highlight w:val="none"/>
        </w:rPr>
      </w:pPr>
    </w:p>
    <w:p w14:paraId="73F5BC28">
      <w:pPr>
        <w:pStyle w:val="5"/>
        <w:kinsoku/>
        <w:wordWrap/>
        <w:overflowPunct/>
        <w:topLinePunct w:val="0"/>
        <w:bidi w:val="0"/>
        <w:spacing w:before="20"/>
        <w:jc w:val="center"/>
        <w:rPr>
          <w:rFonts w:hint="eastAsia" w:ascii="宋体" w:hAnsi="宋体" w:eastAsia="宋体" w:cs="宋体"/>
          <w:sz w:val="21"/>
          <w:szCs w:val="21"/>
          <w:highlight w:val="none"/>
        </w:rPr>
      </w:pPr>
      <w:bookmarkStart w:id="51" w:name="_Toc21577"/>
      <w:bookmarkStart w:id="52" w:name="_Toc13146739"/>
      <w:r>
        <w:rPr>
          <w:rFonts w:hint="eastAsia" w:ascii="宋体" w:hAnsi="宋体" w:eastAsia="宋体" w:cs="宋体"/>
          <w:sz w:val="21"/>
          <w:szCs w:val="21"/>
          <w:highlight w:val="none"/>
        </w:rPr>
        <w:t>表3.7计划开、竣工日期和施工进度表</w:t>
      </w:r>
      <w:bookmarkEnd w:id="51"/>
      <w:bookmarkEnd w:id="52"/>
    </w:p>
    <w:p w14:paraId="3AC7AB13">
      <w:pPr>
        <w:pStyle w:val="22"/>
        <w:kinsoku/>
        <w:wordWrap/>
        <w:overflowPunct/>
        <w:topLinePunct w:val="0"/>
        <w:bidi w:val="0"/>
        <w:adjustRightInd w:val="0"/>
        <w:snapToGrid w:val="0"/>
        <w:spacing w:before="20" w:line="300" w:lineRule="auto"/>
        <w:jc w:val="both"/>
        <w:rPr>
          <w:rFonts w:hint="eastAsia" w:ascii="宋体" w:hAnsi="宋体" w:eastAsia="宋体" w:cs="宋体"/>
          <w:b/>
          <w:bCs/>
          <w:highlight w:val="none"/>
        </w:rPr>
      </w:pPr>
    </w:p>
    <w:p w14:paraId="3A316426">
      <w:pPr>
        <w:pStyle w:val="22"/>
        <w:kinsoku/>
        <w:wordWrap/>
        <w:overflowPunct/>
        <w:topLinePunct w:val="0"/>
        <w:bidi w:val="0"/>
        <w:adjustRightInd w:val="0"/>
        <w:snapToGrid w:val="0"/>
        <w:spacing w:before="20" w:line="300" w:lineRule="auto"/>
        <w:ind w:firstLine="420"/>
        <w:rPr>
          <w:rFonts w:hint="eastAsia" w:ascii="宋体" w:hAnsi="宋体" w:eastAsia="宋体" w:cs="宋体"/>
          <w:highlight w:val="none"/>
        </w:rPr>
      </w:pPr>
      <w:r>
        <w:rPr>
          <w:rFonts w:hint="eastAsia" w:ascii="宋体" w:hAnsi="宋体" w:eastAsia="宋体" w:cs="宋体"/>
          <w:highlight w:val="none"/>
        </w:rPr>
        <w:t>投标人应提交初步的施工进度表，说明按招标文件要求的工期进行施工的各个关键日期。中标的投标人还要按合同条件有关条款的要求提交详细的施工进度计划。</w:t>
      </w:r>
    </w:p>
    <w:p w14:paraId="210CCA40">
      <w:pPr>
        <w:pStyle w:val="22"/>
        <w:kinsoku/>
        <w:wordWrap/>
        <w:overflowPunct/>
        <w:topLinePunct w:val="0"/>
        <w:bidi w:val="0"/>
        <w:adjustRightInd w:val="0"/>
        <w:snapToGrid w:val="0"/>
        <w:spacing w:before="20" w:line="300" w:lineRule="auto"/>
        <w:ind w:firstLine="420"/>
        <w:rPr>
          <w:rFonts w:hint="eastAsia" w:ascii="宋体" w:hAnsi="宋体" w:eastAsia="宋体" w:cs="宋体"/>
          <w:highlight w:val="none"/>
        </w:rPr>
      </w:pPr>
      <w:r>
        <w:rPr>
          <w:rFonts w:hint="eastAsia" w:ascii="宋体" w:hAnsi="宋体" w:eastAsia="宋体" w:cs="宋体"/>
          <w:highlight w:val="none"/>
        </w:rPr>
        <w:t>初步施工进度表可采用横道图(或关键线路网络图)表示，说明计划开工日期和各分项工程各阶段的完工日期和分包合同签订的日期。</w:t>
      </w:r>
    </w:p>
    <w:p w14:paraId="233E1F27">
      <w:pPr>
        <w:pStyle w:val="22"/>
        <w:kinsoku/>
        <w:wordWrap/>
        <w:overflowPunct/>
        <w:topLinePunct w:val="0"/>
        <w:bidi w:val="0"/>
        <w:adjustRightInd w:val="0"/>
        <w:snapToGrid w:val="0"/>
        <w:spacing w:before="20" w:line="300" w:lineRule="auto"/>
        <w:ind w:firstLine="420"/>
        <w:rPr>
          <w:rFonts w:hint="eastAsia" w:ascii="宋体" w:hAnsi="宋体" w:eastAsia="宋体" w:cs="宋体"/>
          <w:highlight w:val="none"/>
        </w:rPr>
      </w:pPr>
      <w:r>
        <w:rPr>
          <w:rFonts w:hint="eastAsia" w:ascii="宋体" w:hAnsi="宋体" w:eastAsia="宋体" w:cs="宋体"/>
          <w:highlight w:val="none"/>
        </w:rPr>
        <w:t>施工进度计划应与施工方案或施工组织设计相适应。</w:t>
      </w:r>
    </w:p>
    <w:p w14:paraId="1E064435">
      <w:pPr>
        <w:pStyle w:val="5"/>
        <w:kinsoku/>
        <w:wordWrap/>
        <w:overflowPunct/>
        <w:topLinePunct w:val="0"/>
        <w:bidi w:val="0"/>
        <w:spacing w:before="20"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表3.8投标人拟投入品牌表</w:t>
      </w:r>
    </w:p>
    <w:tbl>
      <w:tblPr>
        <w:tblStyle w:val="39"/>
        <w:tblW w:w="83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5"/>
        <w:gridCol w:w="2857"/>
        <w:gridCol w:w="4056"/>
        <w:gridCol w:w="671"/>
      </w:tblGrid>
      <w:tr w14:paraId="0188A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9F18">
            <w:pPr>
              <w:keepNext w:val="0"/>
              <w:keepLines w:val="0"/>
              <w:widowControl/>
              <w:suppressLineNumbers w:val="0"/>
              <w:jc w:val="center"/>
              <w:textAlignment w:val="center"/>
              <w:rPr>
                <w:rFonts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序号</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727F">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名称</w:t>
            </w: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0C76F">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拟投入品牌</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68682">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备注</w:t>
            </w:r>
          </w:p>
        </w:tc>
      </w:tr>
      <w:tr w14:paraId="2FF1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13C4">
            <w:pPr>
              <w:keepNext w:val="0"/>
              <w:keepLines w:val="0"/>
              <w:widowControl/>
              <w:suppressLineNumbers w:val="0"/>
              <w:jc w:val="center"/>
              <w:textAlignment w:val="center"/>
              <w:rPr>
                <w:rFonts w:hint="eastAsia" w:ascii="仿宋" w:hAnsi="仿宋" w:eastAsia="仿宋" w:cs="仿宋"/>
                <w:b/>
                <w:bCs/>
                <w:i w:val="0"/>
                <w:iCs w:val="0"/>
                <w:color w:val="000000"/>
                <w:kern w:val="2"/>
                <w:sz w:val="22"/>
                <w:szCs w:val="22"/>
                <w:highlight w:val="none"/>
                <w:u w:val="none"/>
                <w:lang w:val="en-US" w:eastAsia="zh-CN" w:bidi="ar-SA"/>
              </w:rPr>
            </w:pPr>
            <w:r>
              <w:rPr>
                <w:rFonts w:hint="eastAsia" w:ascii="仿宋" w:hAnsi="仿宋" w:eastAsia="仿宋" w:cs="仿宋"/>
                <w:b/>
                <w:bCs/>
                <w:i w:val="0"/>
                <w:iCs w:val="0"/>
                <w:color w:val="000000"/>
                <w:sz w:val="22"/>
                <w:szCs w:val="22"/>
                <w:highlight w:val="none"/>
                <w:u w:val="none"/>
                <w:lang w:val="en-US" w:eastAsia="zh-CN"/>
              </w:rPr>
              <w:t>一</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3E5E">
            <w:pPr>
              <w:keepNext w:val="0"/>
              <w:keepLines w:val="0"/>
              <w:widowControl/>
              <w:suppressLineNumbers w:val="0"/>
              <w:jc w:val="center"/>
              <w:textAlignment w:val="center"/>
              <w:rPr>
                <w:rFonts w:hint="default" w:ascii="仿宋" w:hAnsi="仿宋" w:eastAsia="仿宋" w:cs="仿宋"/>
                <w:b/>
                <w:bCs/>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A70D">
            <w:pPr>
              <w:jc w:val="center"/>
              <w:rPr>
                <w:rFonts w:hint="eastAsia" w:ascii="仿宋" w:hAnsi="仿宋" w:eastAsia="仿宋" w:cs="仿宋"/>
                <w:b/>
                <w:bCs/>
                <w:i w:val="0"/>
                <w:iCs w:val="0"/>
                <w:color w:val="000000"/>
                <w:kern w:val="2"/>
                <w:sz w:val="22"/>
                <w:szCs w:val="22"/>
                <w:highlight w:val="none"/>
                <w:u w:val="none"/>
                <w:lang w:val="en-US" w:eastAsia="zh-CN" w:bidi="ar-SA"/>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CD55A">
            <w:pPr>
              <w:jc w:val="center"/>
              <w:rPr>
                <w:rFonts w:hint="eastAsia" w:ascii="仿宋" w:hAnsi="仿宋" w:eastAsia="仿宋" w:cs="仿宋"/>
                <w:b/>
                <w:bCs/>
                <w:i w:val="0"/>
                <w:iCs w:val="0"/>
                <w:color w:val="000000"/>
                <w:kern w:val="2"/>
                <w:sz w:val="22"/>
                <w:szCs w:val="22"/>
                <w:highlight w:val="none"/>
                <w:u w:val="none"/>
                <w:lang w:val="en-US" w:eastAsia="zh-CN" w:bidi="ar-SA"/>
              </w:rPr>
            </w:pPr>
          </w:p>
        </w:tc>
      </w:tr>
      <w:tr w14:paraId="3EB5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E023">
            <w:pPr>
              <w:keepNext w:val="0"/>
              <w:keepLines w:val="0"/>
              <w:widowControl/>
              <w:suppressLineNumbers w:val="0"/>
              <w:jc w:val="center"/>
              <w:textAlignment w:val="center"/>
              <w:rPr>
                <w:rFonts w:hint="eastAsia" w:ascii="仿宋" w:hAnsi="仿宋" w:eastAsia="仿宋" w:cs="仿宋"/>
                <w:b/>
                <w:bCs/>
                <w:i w:val="0"/>
                <w:iCs w:val="0"/>
                <w:color w:val="000000"/>
                <w:kern w:val="2"/>
                <w:sz w:val="22"/>
                <w:szCs w:val="22"/>
                <w:highlight w:val="none"/>
                <w:u w:val="none"/>
                <w:lang w:val="en-US" w:eastAsia="zh-CN" w:bidi="ar-SA"/>
              </w:rPr>
            </w:pPr>
            <w:r>
              <w:rPr>
                <w:rFonts w:hint="eastAsia" w:ascii="仿宋" w:hAnsi="仿宋" w:eastAsia="仿宋" w:cs="仿宋"/>
                <w:i w:val="0"/>
                <w:iCs w:val="0"/>
                <w:color w:val="000000"/>
                <w:kern w:val="0"/>
                <w:sz w:val="22"/>
                <w:szCs w:val="22"/>
                <w:highlight w:val="none"/>
                <w:u w:val="none"/>
                <w:lang w:val="en-US" w:eastAsia="zh-CN" w:bidi="ar"/>
              </w:rPr>
              <w:t>1</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B04E">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649D">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C322">
            <w:pPr>
              <w:jc w:val="center"/>
              <w:rPr>
                <w:rFonts w:hint="eastAsia" w:ascii="宋体" w:hAnsi="宋体" w:eastAsia="宋体" w:cs="Times New Roman"/>
                <w:kern w:val="2"/>
                <w:sz w:val="21"/>
                <w:szCs w:val="21"/>
                <w:highlight w:val="none"/>
                <w:lang w:val="en-US" w:eastAsia="zh-CN" w:bidi="ar-SA"/>
              </w:rPr>
            </w:pPr>
          </w:p>
        </w:tc>
      </w:tr>
      <w:tr w14:paraId="42538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F18C">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01EE">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E7A9">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1DF1">
            <w:pPr>
              <w:jc w:val="center"/>
              <w:rPr>
                <w:rFonts w:hint="eastAsia" w:ascii="宋体" w:hAnsi="宋体" w:eastAsia="宋体" w:cs="Times New Roman"/>
                <w:kern w:val="2"/>
                <w:sz w:val="21"/>
                <w:szCs w:val="21"/>
                <w:highlight w:val="none"/>
                <w:lang w:val="en-US" w:eastAsia="zh-CN" w:bidi="ar-SA"/>
              </w:rPr>
            </w:pPr>
          </w:p>
        </w:tc>
      </w:tr>
      <w:tr w14:paraId="3BEA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AEA8">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2B93">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CAF3">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9695">
            <w:pPr>
              <w:jc w:val="center"/>
              <w:rPr>
                <w:rFonts w:hint="eastAsia" w:ascii="宋体" w:hAnsi="宋体" w:eastAsia="宋体" w:cs="Times New Roman"/>
                <w:kern w:val="2"/>
                <w:sz w:val="21"/>
                <w:szCs w:val="21"/>
                <w:highlight w:val="none"/>
                <w:lang w:val="en-US" w:eastAsia="zh-CN" w:bidi="ar-SA"/>
              </w:rPr>
            </w:pPr>
          </w:p>
        </w:tc>
      </w:tr>
      <w:tr w14:paraId="37D1E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CEA2">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lang w:val="en-US" w:eastAsia="zh-CN"/>
              </w:rPr>
            </w:pPr>
            <w:r>
              <w:rPr>
                <w:rFonts w:hint="eastAsia" w:ascii="仿宋" w:hAnsi="仿宋" w:eastAsia="仿宋" w:cs="仿宋"/>
                <w:b/>
                <w:bCs/>
                <w:i w:val="0"/>
                <w:iCs w:val="0"/>
                <w:color w:val="000000"/>
                <w:sz w:val="22"/>
                <w:szCs w:val="22"/>
                <w:highlight w:val="none"/>
                <w:u w:val="none"/>
                <w:lang w:val="en-US" w:eastAsia="zh-CN"/>
              </w:rPr>
              <w:t>二</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8B4A">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B5D1">
            <w:pPr>
              <w:jc w:val="center"/>
              <w:rPr>
                <w:rFonts w:hint="eastAsia" w:ascii="仿宋" w:hAnsi="仿宋" w:eastAsia="仿宋" w:cs="仿宋"/>
                <w:b/>
                <w:bCs/>
                <w:i w:val="0"/>
                <w:iCs w:val="0"/>
                <w:color w:val="000000"/>
                <w:sz w:val="22"/>
                <w:szCs w:val="22"/>
                <w:highlight w:val="none"/>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B3EF">
            <w:pPr>
              <w:jc w:val="center"/>
              <w:rPr>
                <w:rFonts w:hint="eastAsia" w:ascii="仿宋" w:hAnsi="仿宋" w:eastAsia="仿宋" w:cs="仿宋"/>
                <w:b/>
                <w:bCs/>
                <w:i w:val="0"/>
                <w:iCs w:val="0"/>
                <w:color w:val="000000"/>
                <w:sz w:val="22"/>
                <w:szCs w:val="22"/>
                <w:highlight w:val="none"/>
                <w:u w:val="none"/>
              </w:rPr>
            </w:pPr>
          </w:p>
        </w:tc>
      </w:tr>
      <w:tr w14:paraId="09ECD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991F">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C648">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nil"/>
              <w:left w:val="nil"/>
              <w:bottom w:val="nil"/>
              <w:right w:val="nil"/>
            </w:tcBorders>
            <w:shd w:val="clear" w:color="auto" w:fill="auto"/>
            <w:vAlign w:val="center"/>
          </w:tcPr>
          <w:p w14:paraId="1E0D35CF">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C0E2">
            <w:pPr>
              <w:jc w:val="center"/>
              <w:rPr>
                <w:rFonts w:hint="eastAsia" w:ascii="仿宋" w:hAnsi="仿宋" w:eastAsia="仿宋" w:cs="仿宋"/>
                <w:i w:val="0"/>
                <w:iCs w:val="0"/>
                <w:color w:val="000000"/>
                <w:sz w:val="22"/>
                <w:szCs w:val="22"/>
                <w:highlight w:val="none"/>
                <w:u w:val="none"/>
              </w:rPr>
            </w:pPr>
          </w:p>
        </w:tc>
      </w:tr>
      <w:tr w14:paraId="0E709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78FD42">
            <w:pPr>
              <w:widowControl/>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宋体" w:hAnsi="宋体" w:cs="宋体"/>
                <w:color w:val="000000"/>
                <w:sz w:val="18"/>
                <w:szCs w:val="18"/>
                <w:highlight w:val="none"/>
                <w:lang w:val="en-US" w:eastAsia="zh-CN"/>
              </w:rPr>
              <w:t>2</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A55A7A">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29AD00">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38FE77">
            <w:pPr>
              <w:jc w:val="center"/>
              <w:rPr>
                <w:rFonts w:hint="eastAsia" w:ascii="仿宋" w:hAnsi="仿宋" w:eastAsia="仿宋" w:cs="仿宋"/>
                <w:i w:val="0"/>
                <w:iCs w:val="0"/>
                <w:color w:val="000000"/>
                <w:sz w:val="22"/>
                <w:szCs w:val="22"/>
                <w:highlight w:val="none"/>
                <w:u w:val="none"/>
              </w:rPr>
            </w:pPr>
          </w:p>
        </w:tc>
      </w:tr>
      <w:tr w14:paraId="5405A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EE7FFF">
            <w:pPr>
              <w:widowControl/>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宋体" w:hAnsi="宋体" w:cs="宋体"/>
                <w:color w:val="000000"/>
                <w:sz w:val="18"/>
                <w:szCs w:val="18"/>
                <w:highlight w:val="none"/>
                <w:lang w:val="en-US" w:eastAsia="zh-CN"/>
              </w:rPr>
              <w:t>3</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93B6D">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BDD24B">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A1F619">
            <w:pPr>
              <w:jc w:val="center"/>
              <w:rPr>
                <w:rFonts w:hint="eastAsia" w:ascii="仿宋" w:hAnsi="仿宋" w:eastAsia="仿宋" w:cs="仿宋"/>
                <w:i w:val="0"/>
                <w:iCs w:val="0"/>
                <w:color w:val="000000"/>
                <w:sz w:val="22"/>
                <w:szCs w:val="22"/>
                <w:highlight w:val="none"/>
                <w:u w:val="none"/>
              </w:rPr>
            </w:pPr>
          </w:p>
        </w:tc>
      </w:tr>
      <w:tr w14:paraId="6FA2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ADC7D0">
            <w:pPr>
              <w:widowControl/>
              <w:spacing w:line="360" w:lineRule="auto"/>
              <w:jc w:val="center"/>
              <w:textAlignment w:val="center"/>
              <w:rPr>
                <w:rFonts w:hint="eastAsia" w:ascii="仿宋" w:hAnsi="仿宋" w:eastAsia="仿宋" w:cs="仿宋"/>
                <w:i w:val="0"/>
                <w:iCs w:val="0"/>
                <w:color w:val="000000"/>
                <w:sz w:val="22"/>
                <w:szCs w:val="22"/>
                <w:highlight w:val="none"/>
                <w:u w:val="none"/>
                <w:lang w:val="en-US" w:eastAsia="zh-CN"/>
              </w:rPr>
            </w:pPr>
            <w:r>
              <w:rPr>
                <w:rFonts w:hint="eastAsia" w:ascii="仿宋" w:hAnsi="仿宋" w:eastAsia="仿宋" w:cs="仿宋"/>
                <w:i w:val="0"/>
                <w:iCs w:val="0"/>
                <w:color w:val="000000"/>
                <w:sz w:val="22"/>
                <w:szCs w:val="22"/>
                <w:highlight w:val="none"/>
                <w:u w:val="none"/>
                <w:lang w:val="en-US" w:eastAsia="zh-CN"/>
              </w:rPr>
              <w:t>三</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0C87E">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648EDB">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930209">
            <w:pPr>
              <w:jc w:val="center"/>
              <w:rPr>
                <w:rFonts w:hint="eastAsia" w:ascii="仿宋" w:hAnsi="仿宋" w:eastAsia="仿宋" w:cs="仿宋"/>
                <w:i w:val="0"/>
                <w:iCs w:val="0"/>
                <w:color w:val="000000"/>
                <w:sz w:val="22"/>
                <w:szCs w:val="22"/>
                <w:highlight w:val="none"/>
                <w:u w:val="none"/>
              </w:rPr>
            </w:pPr>
          </w:p>
        </w:tc>
      </w:tr>
      <w:tr w14:paraId="3C93A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FF8A27">
            <w:pPr>
              <w:widowControl/>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宋体" w:hAnsi="宋体" w:cs="宋体"/>
                <w:color w:val="000000"/>
                <w:sz w:val="18"/>
                <w:szCs w:val="18"/>
                <w:highlight w:val="none"/>
                <w:lang w:val="en-US" w:eastAsia="zh-CN"/>
              </w:rPr>
              <w:t>……</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F2B667">
            <w:pPr>
              <w:jc w:val="center"/>
              <w:rPr>
                <w:rFonts w:hint="eastAsia" w:ascii="仿宋" w:hAnsi="仿宋" w:eastAsia="仿宋" w:cs="仿宋"/>
                <w:i w:val="0"/>
                <w:iCs w:val="0"/>
                <w:color w:val="000000"/>
                <w:kern w:val="0"/>
                <w:sz w:val="22"/>
                <w:szCs w:val="22"/>
                <w:highlight w:val="none"/>
                <w:u w:val="none"/>
                <w:lang w:val="en-US" w:eastAsia="zh-CN" w:bidi="ar"/>
              </w:rPr>
            </w:pP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7A997C">
            <w:pPr>
              <w:jc w:val="center"/>
              <w:rPr>
                <w:rFonts w:hint="eastAsia" w:ascii="仿宋" w:hAnsi="仿宋" w:eastAsia="仿宋" w:cs="仿宋"/>
                <w:i w:val="0"/>
                <w:iCs w:val="0"/>
                <w:color w:val="000000"/>
                <w:kern w:val="0"/>
                <w:sz w:val="22"/>
                <w:szCs w:val="22"/>
                <w:highlight w:val="none"/>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B1C659">
            <w:pPr>
              <w:jc w:val="center"/>
              <w:rPr>
                <w:rFonts w:hint="eastAsia" w:ascii="仿宋" w:hAnsi="仿宋" w:eastAsia="仿宋" w:cs="仿宋"/>
                <w:i w:val="0"/>
                <w:iCs w:val="0"/>
                <w:color w:val="000000"/>
                <w:sz w:val="22"/>
                <w:szCs w:val="22"/>
                <w:highlight w:val="none"/>
                <w:u w:val="none"/>
              </w:rPr>
            </w:pPr>
          </w:p>
        </w:tc>
      </w:tr>
    </w:tbl>
    <w:p w14:paraId="4F164277">
      <w:pPr>
        <w:pStyle w:val="22"/>
        <w:kinsoku/>
        <w:wordWrap/>
        <w:overflowPunct/>
        <w:topLinePunct w:val="0"/>
        <w:bidi w:val="0"/>
        <w:adjustRightInd w:val="0"/>
        <w:snapToGrid w:val="0"/>
        <w:spacing w:before="20" w:line="300" w:lineRule="auto"/>
        <w:ind w:firstLine="420"/>
        <w:rPr>
          <w:rFonts w:hint="default" w:hAnsi="宋体" w:cs="宋体"/>
          <w:highlight w:val="none"/>
          <w:lang w:val="en-US" w:eastAsia="zh-CN"/>
        </w:rPr>
      </w:pPr>
    </w:p>
    <w:sectPr>
      <w:headerReference r:id="rId3" w:type="default"/>
      <w:footerReference r:id="rId4" w:type="default"/>
      <w:footerReference r:id="rId5" w:type="even"/>
      <w:pgSz w:w="11906" w:h="16838"/>
      <w:pgMar w:top="1247" w:right="1416" w:bottom="1134" w:left="1134" w:header="851" w:footer="992" w:gutter="0"/>
      <w:pgNumType w:fmt="decimalFullWidt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7EC5C1B-659C-476E-AC8F-D95F1FB5BC01}"/>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A9EF0B0A-C1B0-46CC-88AF-40166AAD5AAB}"/>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7F" w:usb3="00000000" w:csb0="203F01FF" w:csb1="DFFF0000"/>
  </w:font>
  <w:font w:name="arialuni">
    <w:altName w:val="微软雅黑"/>
    <w:panose1 w:val="00000000000000000000"/>
    <w:charset w:val="00"/>
    <w:family w:val="auto"/>
    <w:pitch w:val="default"/>
    <w:sig w:usb0="00000000" w:usb1="00000000" w:usb2="00000010" w:usb3="00000000" w:csb0="00040000" w:csb1="00000000"/>
    <w:embedRegular r:id="rId3" w:fontKey="{5EBAA65E-FC98-49BA-826C-69A94DC09439}"/>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modern"/>
    <w:pitch w:val="default"/>
    <w:sig w:usb0="E00002FF" w:usb1="6AC7FDFB" w:usb2="08000012" w:usb3="00000000" w:csb0="4002009F" w:csb1="DFD70000"/>
    <w:embedRegular r:id="rId4" w:fontKey="{EE822615-2335-470E-A519-5EBFF3CCB8DE}"/>
  </w:font>
  <w:font w:name="WPSEMBED1">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C1DBB">
    <w:pPr>
      <w:pStyle w:val="27"/>
      <w:framePr w:wrap="around" w:vAnchor="text" w:hAnchor="margin" w:xAlign="center" w:y="1"/>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２</w:t>
    </w:r>
    <w:r>
      <w:rPr>
        <w:rFonts w:ascii="宋体" w:hAnsi="宋体"/>
      </w:rPr>
      <w:fldChar w:fldCharType="end"/>
    </w:r>
  </w:p>
  <w:p w14:paraId="717E49DF">
    <w:pPr>
      <w:pStyle w:val="27"/>
      <w:framePr w:wrap="around" w:vAnchor="text" w:hAnchor="margin" w:xAlign="center"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61A08">
    <w:pPr>
      <w:pStyle w:val="27"/>
      <w:framePr w:wrap="around" w:vAnchor="text" w:hAnchor="margin" w:xAlign="center" w:y="1"/>
      <w:rPr>
        <w:rStyle w:val="43"/>
      </w:rPr>
    </w:pPr>
    <w:r>
      <w:fldChar w:fldCharType="begin"/>
    </w:r>
    <w:r>
      <w:rPr>
        <w:rStyle w:val="43"/>
      </w:rPr>
      <w:instrText xml:space="preserve">PAGE  </w:instrText>
    </w:r>
    <w:r>
      <w:fldChar w:fldCharType="separate"/>
    </w:r>
    <w:r>
      <w:rPr>
        <w:rStyle w:val="43"/>
      </w:rPr>
      <w:t>２２</w:t>
    </w:r>
    <w:r>
      <w:fldChar w:fldCharType="end"/>
    </w:r>
  </w:p>
  <w:p w14:paraId="479A3F12">
    <w:pPr>
      <w:pStyle w:val="2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65E06">
    <w:pPr>
      <w:pStyle w:val="28"/>
      <w:pBdr>
        <w:bottom w:val="none" w:color="auto" w:sz="0" w:space="0"/>
      </w:pBdr>
      <w:tabs>
        <w:tab w:val="left" w:pos="4174"/>
        <w:tab w:val="clear" w:pos="4153"/>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6"/>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00000005"/>
    <w:multiLevelType w:val="singleLevel"/>
    <w:tmpl w:val="00000005"/>
    <w:lvl w:ilvl="0" w:tentative="0">
      <w:start w:val="2"/>
      <w:numFmt w:val="upperLetter"/>
      <w:pStyle w:val="2"/>
      <w:lvlText w:val="%1、"/>
      <w:lvlJc w:val="left"/>
      <w:pPr>
        <w:tabs>
          <w:tab w:val="left" w:pos="1350"/>
        </w:tabs>
        <w:ind w:left="1350" w:hanging="720"/>
      </w:pPr>
      <w:rPr>
        <w:rFonts w:hint="eastAsia"/>
      </w:rPr>
    </w:lvl>
  </w:abstractNum>
  <w:abstractNum w:abstractNumId="2">
    <w:nsid w:val="00000006"/>
    <w:multiLevelType w:val="singleLevel"/>
    <w:tmpl w:val="00000006"/>
    <w:lvl w:ilvl="0" w:tentative="0">
      <w:start w:val="4"/>
      <w:numFmt w:val="chineseCounting"/>
      <w:suff w:val="space"/>
      <w:lvlText w:val="第%1章"/>
      <w:lvlJc w:val="left"/>
    </w:lvl>
  </w:abstractNum>
  <w:abstractNum w:abstractNumId="3">
    <w:nsid w:val="372A7B45"/>
    <w:multiLevelType w:val="multilevel"/>
    <w:tmpl w:val="372A7B45"/>
    <w:lvl w:ilvl="0" w:tentative="0">
      <w:start w:val="1"/>
      <w:numFmt w:val="decimal"/>
      <w:lvlText w:val="%1、"/>
      <w:lvlJc w:val="left"/>
      <w:pPr>
        <w:ind w:left="420" w:hanging="420"/>
      </w:pPr>
      <w:rPr>
        <w:rFonts w:hint="eastAsia" w:ascii="宋体" w:hAnsi="宋体" w:eastAsia="宋体"/>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NotTrackMoves/>
  <w:documentProtection w:enforcement="0"/>
  <w:defaultTabStop w:val="42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JiNDY3YTE3NmNmNWQwODU4NWY4MGZiMTMyNTQ3NDEifQ=="/>
  </w:docVars>
  <w:rsids>
    <w:rsidRoot w:val="00D012EB"/>
    <w:rsid w:val="000A177D"/>
    <w:rsid w:val="001379CC"/>
    <w:rsid w:val="0037449C"/>
    <w:rsid w:val="00780221"/>
    <w:rsid w:val="007A6F63"/>
    <w:rsid w:val="007D4F0A"/>
    <w:rsid w:val="008968D9"/>
    <w:rsid w:val="009A2AE2"/>
    <w:rsid w:val="00AA03AF"/>
    <w:rsid w:val="00C04AB4"/>
    <w:rsid w:val="00C32DDC"/>
    <w:rsid w:val="00CC0C87"/>
    <w:rsid w:val="00D012EB"/>
    <w:rsid w:val="00D62C4C"/>
    <w:rsid w:val="00E67DFE"/>
    <w:rsid w:val="00EA43B2"/>
    <w:rsid w:val="00F31BA4"/>
    <w:rsid w:val="014034D9"/>
    <w:rsid w:val="0323386F"/>
    <w:rsid w:val="06445719"/>
    <w:rsid w:val="069D1ED2"/>
    <w:rsid w:val="06AC3423"/>
    <w:rsid w:val="07134D58"/>
    <w:rsid w:val="08285814"/>
    <w:rsid w:val="097027E6"/>
    <w:rsid w:val="0A20534C"/>
    <w:rsid w:val="0BBD0F6F"/>
    <w:rsid w:val="0BE36945"/>
    <w:rsid w:val="0C0830F6"/>
    <w:rsid w:val="0C460DD3"/>
    <w:rsid w:val="0C4E2019"/>
    <w:rsid w:val="0CAC15EA"/>
    <w:rsid w:val="0DC642B4"/>
    <w:rsid w:val="0DDE5836"/>
    <w:rsid w:val="0FA75192"/>
    <w:rsid w:val="10680785"/>
    <w:rsid w:val="10727C56"/>
    <w:rsid w:val="10894A4E"/>
    <w:rsid w:val="11036B00"/>
    <w:rsid w:val="1115032D"/>
    <w:rsid w:val="114354F6"/>
    <w:rsid w:val="122E5E1C"/>
    <w:rsid w:val="127F4CFD"/>
    <w:rsid w:val="157C4E0B"/>
    <w:rsid w:val="17514B2E"/>
    <w:rsid w:val="180877F2"/>
    <w:rsid w:val="18A137CE"/>
    <w:rsid w:val="19597CE8"/>
    <w:rsid w:val="19A30E80"/>
    <w:rsid w:val="19A44710"/>
    <w:rsid w:val="1B165A1D"/>
    <w:rsid w:val="1C2A3ADB"/>
    <w:rsid w:val="1D7A2BB5"/>
    <w:rsid w:val="1DC62664"/>
    <w:rsid w:val="1FA75D96"/>
    <w:rsid w:val="203B2BAD"/>
    <w:rsid w:val="20BC4D66"/>
    <w:rsid w:val="2210107D"/>
    <w:rsid w:val="22837BE7"/>
    <w:rsid w:val="22855B54"/>
    <w:rsid w:val="23264A8E"/>
    <w:rsid w:val="24992061"/>
    <w:rsid w:val="26CE77C3"/>
    <w:rsid w:val="28235FAE"/>
    <w:rsid w:val="29A55F75"/>
    <w:rsid w:val="2A357495"/>
    <w:rsid w:val="2A463845"/>
    <w:rsid w:val="2D245F1D"/>
    <w:rsid w:val="2EA97096"/>
    <w:rsid w:val="32715B68"/>
    <w:rsid w:val="33065FB7"/>
    <w:rsid w:val="3466686B"/>
    <w:rsid w:val="34B37D5C"/>
    <w:rsid w:val="360D3DFA"/>
    <w:rsid w:val="381C67F8"/>
    <w:rsid w:val="38F04703"/>
    <w:rsid w:val="391779A1"/>
    <w:rsid w:val="3B435477"/>
    <w:rsid w:val="3B742225"/>
    <w:rsid w:val="3D8E3A72"/>
    <w:rsid w:val="3F0D7D4E"/>
    <w:rsid w:val="3F4B70E6"/>
    <w:rsid w:val="3FB0113C"/>
    <w:rsid w:val="40375C25"/>
    <w:rsid w:val="40D77EB4"/>
    <w:rsid w:val="41145BF7"/>
    <w:rsid w:val="42BA1079"/>
    <w:rsid w:val="434D61F9"/>
    <w:rsid w:val="43F9776B"/>
    <w:rsid w:val="45833790"/>
    <w:rsid w:val="473B7ABE"/>
    <w:rsid w:val="480037BE"/>
    <w:rsid w:val="49746212"/>
    <w:rsid w:val="4B8B7441"/>
    <w:rsid w:val="4BB51AD7"/>
    <w:rsid w:val="4BE519AC"/>
    <w:rsid w:val="4C5C2F8D"/>
    <w:rsid w:val="4DC210C9"/>
    <w:rsid w:val="4DE82D2A"/>
    <w:rsid w:val="4E93713A"/>
    <w:rsid w:val="500B4155"/>
    <w:rsid w:val="517B3EB5"/>
    <w:rsid w:val="530028C4"/>
    <w:rsid w:val="533712FD"/>
    <w:rsid w:val="5365460B"/>
    <w:rsid w:val="54045C10"/>
    <w:rsid w:val="5436685E"/>
    <w:rsid w:val="549A4653"/>
    <w:rsid w:val="54F33615"/>
    <w:rsid w:val="552C1B5C"/>
    <w:rsid w:val="56254D57"/>
    <w:rsid w:val="56373A45"/>
    <w:rsid w:val="57547CA5"/>
    <w:rsid w:val="57FA738F"/>
    <w:rsid w:val="58937D37"/>
    <w:rsid w:val="59010376"/>
    <w:rsid w:val="594F1EAF"/>
    <w:rsid w:val="59880476"/>
    <w:rsid w:val="5A676A99"/>
    <w:rsid w:val="5AEA735D"/>
    <w:rsid w:val="5B72032B"/>
    <w:rsid w:val="5BDE1CDC"/>
    <w:rsid w:val="5C1D0043"/>
    <w:rsid w:val="5CDC1CAC"/>
    <w:rsid w:val="5D7874FB"/>
    <w:rsid w:val="5EB01642"/>
    <w:rsid w:val="5EC64B44"/>
    <w:rsid w:val="5F014ADA"/>
    <w:rsid w:val="61463356"/>
    <w:rsid w:val="61654709"/>
    <w:rsid w:val="61930DA7"/>
    <w:rsid w:val="623E419C"/>
    <w:rsid w:val="62444B60"/>
    <w:rsid w:val="62AA0157"/>
    <w:rsid w:val="62B46723"/>
    <w:rsid w:val="62CD7F8A"/>
    <w:rsid w:val="636F4BE9"/>
    <w:rsid w:val="647C54E3"/>
    <w:rsid w:val="64D22615"/>
    <w:rsid w:val="65605540"/>
    <w:rsid w:val="660C39B7"/>
    <w:rsid w:val="663D2419"/>
    <w:rsid w:val="66560D21"/>
    <w:rsid w:val="668D2269"/>
    <w:rsid w:val="671958AB"/>
    <w:rsid w:val="67550FD9"/>
    <w:rsid w:val="678A717B"/>
    <w:rsid w:val="6969221B"/>
    <w:rsid w:val="6A050368"/>
    <w:rsid w:val="6A107439"/>
    <w:rsid w:val="6A2004DE"/>
    <w:rsid w:val="6A644308"/>
    <w:rsid w:val="6B361121"/>
    <w:rsid w:val="6BF84629"/>
    <w:rsid w:val="6D062D75"/>
    <w:rsid w:val="6E240AAF"/>
    <w:rsid w:val="6E4E22DE"/>
    <w:rsid w:val="6F0476B0"/>
    <w:rsid w:val="70C350B9"/>
    <w:rsid w:val="70D433C4"/>
    <w:rsid w:val="70E465BE"/>
    <w:rsid w:val="73313BD5"/>
    <w:rsid w:val="73367809"/>
    <w:rsid w:val="77775E57"/>
    <w:rsid w:val="7889288E"/>
    <w:rsid w:val="7C9A72BA"/>
    <w:rsid w:val="7D2E21A5"/>
    <w:rsid w:val="7E5059B3"/>
    <w:rsid w:val="7ED51186"/>
    <w:rsid w:val="7F403164"/>
    <w:rsid w:val="7FB326CF"/>
    <w:rsid w:val="7FB83A5B"/>
    <w:rsid w:val="7FCA4355"/>
    <w:rsid w:val="7FF40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48"/>
    <w:qFormat/>
    <w:uiPriority w:val="0"/>
    <w:pPr>
      <w:keepNext/>
      <w:widowControl/>
      <w:numPr>
        <w:ilvl w:val="0"/>
        <w:numId w:val="1"/>
      </w:numPr>
      <w:jc w:val="left"/>
      <w:outlineLvl w:val="0"/>
    </w:pPr>
    <w:rPr>
      <w:rFonts w:ascii="仿宋_GB2312" w:eastAsia="仿宋_GB2312"/>
      <w:kern w:val="0"/>
      <w:sz w:val="24"/>
      <w:szCs w:val="20"/>
    </w:rPr>
  </w:style>
  <w:style w:type="paragraph" w:styleId="4">
    <w:name w:val="heading 2"/>
    <w:basedOn w:val="3"/>
    <w:next w:val="1"/>
    <w:link w:val="49"/>
    <w:qFormat/>
    <w:uiPriority w:val="0"/>
    <w:pPr>
      <w:keepNext/>
      <w:keepLines/>
      <w:adjustRightInd w:val="0"/>
      <w:spacing w:line="416" w:lineRule="atLeast"/>
      <w:textAlignment w:val="baseline"/>
      <w:outlineLvl w:val="1"/>
    </w:pPr>
    <w:rPr>
      <w:rFonts w:ascii="Arial" w:hAnsi="Arial" w:eastAsia="黑体"/>
      <w:kern w:val="0"/>
      <w:sz w:val="32"/>
    </w:rPr>
  </w:style>
  <w:style w:type="paragraph" w:styleId="5">
    <w:name w:val="heading 3"/>
    <w:basedOn w:val="1"/>
    <w:next w:val="1"/>
    <w:link w:val="50"/>
    <w:qFormat/>
    <w:uiPriority w:val="0"/>
    <w:pPr>
      <w:keepNext/>
      <w:keepLines/>
      <w:adjustRightInd w:val="0"/>
      <w:spacing w:line="416" w:lineRule="atLeast"/>
      <w:textAlignment w:val="baseline"/>
      <w:outlineLvl w:val="2"/>
    </w:pPr>
    <w:rPr>
      <w:rFonts w:ascii="宋体"/>
      <w:b/>
      <w:kern w:val="0"/>
      <w:sz w:val="32"/>
    </w:rPr>
  </w:style>
  <w:style w:type="paragraph" w:styleId="6">
    <w:name w:val="heading 4"/>
    <w:basedOn w:val="1"/>
    <w:next w:val="1"/>
    <w:link w:val="51"/>
    <w:qFormat/>
    <w:uiPriority w:val="0"/>
    <w:pPr>
      <w:keepNext/>
      <w:keepLines/>
      <w:numPr>
        <w:ilvl w:val="3"/>
        <w:numId w:val="2"/>
      </w:numPr>
      <w:adjustRightInd w:val="0"/>
      <w:spacing w:line="376" w:lineRule="atLeast"/>
      <w:textAlignment w:val="baseline"/>
      <w:outlineLvl w:val="3"/>
    </w:pPr>
    <w:rPr>
      <w:rFonts w:ascii="Arial" w:hAnsi="Arial" w:eastAsia="黑体"/>
      <w:b/>
      <w:kern w:val="0"/>
      <w:sz w:val="28"/>
    </w:rPr>
  </w:style>
  <w:style w:type="paragraph" w:styleId="7">
    <w:name w:val="heading 5"/>
    <w:basedOn w:val="1"/>
    <w:next w:val="1"/>
    <w:link w:val="52"/>
    <w:qFormat/>
    <w:uiPriority w:val="0"/>
    <w:pPr>
      <w:keepNext/>
      <w:keepLines/>
      <w:adjustRightInd w:val="0"/>
      <w:textAlignment w:val="baseline"/>
      <w:outlineLvl w:val="4"/>
    </w:pPr>
    <w:rPr>
      <w:rFonts w:ascii="仿宋_GB2312" w:eastAsia="仿宋_GB2312"/>
      <w:b/>
      <w:kern w:val="0"/>
      <w:sz w:val="28"/>
    </w:rPr>
  </w:style>
  <w:style w:type="paragraph" w:styleId="8">
    <w:name w:val="heading 6"/>
    <w:basedOn w:val="1"/>
    <w:next w:val="1"/>
    <w:link w:val="53"/>
    <w:qFormat/>
    <w:uiPriority w:val="0"/>
    <w:pPr>
      <w:keepNext/>
      <w:keepLines/>
      <w:adjustRightInd w:val="0"/>
      <w:spacing w:line="320" w:lineRule="atLeast"/>
      <w:textAlignment w:val="baseline"/>
      <w:outlineLvl w:val="5"/>
    </w:pPr>
    <w:rPr>
      <w:rFonts w:ascii="Arial" w:hAnsi="Arial" w:eastAsia="黑体"/>
      <w:b/>
      <w:kern w:val="0"/>
      <w:sz w:val="24"/>
    </w:rPr>
  </w:style>
  <w:style w:type="paragraph" w:styleId="9">
    <w:name w:val="heading 7"/>
    <w:basedOn w:val="1"/>
    <w:next w:val="1"/>
    <w:link w:val="54"/>
    <w:qFormat/>
    <w:uiPriority w:val="0"/>
    <w:pPr>
      <w:keepNext/>
      <w:keepLines/>
      <w:adjustRightInd w:val="0"/>
      <w:spacing w:line="320" w:lineRule="atLeast"/>
      <w:textAlignment w:val="baseline"/>
      <w:outlineLvl w:val="6"/>
    </w:pPr>
    <w:rPr>
      <w:b/>
      <w:kern w:val="0"/>
      <w:sz w:val="24"/>
    </w:rPr>
  </w:style>
  <w:style w:type="paragraph" w:styleId="10">
    <w:name w:val="heading 8"/>
    <w:basedOn w:val="1"/>
    <w:next w:val="1"/>
    <w:link w:val="55"/>
    <w:qFormat/>
    <w:uiPriority w:val="0"/>
    <w:pPr>
      <w:keepNext/>
      <w:keepLines/>
      <w:adjustRightInd w:val="0"/>
      <w:spacing w:line="320" w:lineRule="atLeast"/>
      <w:textAlignment w:val="baseline"/>
      <w:outlineLvl w:val="7"/>
    </w:pPr>
    <w:rPr>
      <w:rFonts w:ascii="Arial" w:hAnsi="Arial" w:eastAsia="黑体"/>
      <w:kern w:val="0"/>
      <w:sz w:val="24"/>
    </w:rPr>
  </w:style>
  <w:style w:type="paragraph" w:styleId="11">
    <w:name w:val="heading 9"/>
    <w:basedOn w:val="1"/>
    <w:next w:val="1"/>
    <w:link w:val="56"/>
    <w:qFormat/>
    <w:uiPriority w:val="0"/>
    <w:pPr>
      <w:keepNext/>
      <w:keepLines/>
      <w:adjustRightInd w:val="0"/>
      <w:spacing w:line="320" w:lineRule="atLeast"/>
      <w:textAlignment w:val="baseline"/>
      <w:outlineLvl w:val="8"/>
    </w:pPr>
    <w:rPr>
      <w:rFonts w:ascii="Arial" w:hAnsi="Arial" w:eastAsia="黑体"/>
      <w:kern w:val="0"/>
      <w:sz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3">
    <w:name w:val="Title"/>
    <w:basedOn w:val="1"/>
    <w:link w:val="69"/>
    <w:qFormat/>
    <w:uiPriority w:val="0"/>
    <w:pPr>
      <w:spacing w:before="240" w:after="60"/>
      <w:jc w:val="center"/>
      <w:outlineLvl w:val="0"/>
    </w:pPr>
    <w:rPr>
      <w:rFonts w:ascii="Cambria" w:hAnsi="Cambria"/>
      <w:b/>
      <w:bCs/>
      <w:kern w:val="0"/>
      <w:sz w:val="32"/>
      <w:szCs w:val="32"/>
    </w:rPr>
  </w:style>
  <w:style w:type="paragraph" w:styleId="12">
    <w:name w:val="toc 7"/>
    <w:basedOn w:val="1"/>
    <w:next w:val="1"/>
    <w:qFormat/>
    <w:uiPriority w:val="0"/>
    <w:pPr>
      <w:ind w:left="2520" w:leftChars="1200"/>
    </w:pPr>
    <w:rPr>
      <w:rFonts w:ascii="Calibri" w:hAnsi="Calibri"/>
      <w:szCs w:val="22"/>
    </w:rPr>
  </w:style>
  <w:style w:type="paragraph" w:styleId="13">
    <w:name w:val="Normal Indent"/>
    <w:basedOn w:val="1"/>
    <w:qFormat/>
    <w:uiPriority w:val="0"/>
    <w:pPr>
      <w:ind w:firstLine="420"/>
    </w:pPr>
    <w:rPr>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next w:val="1"/>
    <w:link w:val="57"/>
    <w:qFormat/>
    <w:uiPriority w:val="0"/>
    <w:pPr>
      <w:shd w:val="clear" w:color="auto" w:fill="000080"/>
    </w:pPr>
    <w:rPr>
      <w:kern w:val="0"/>
      <w:sz w:val="20"/>
      <w:shd w:val="clear" w:color="auto" w:fill="000080"/>
    </w:rPr>
  </w:style>
  <w:style w:type="paragraph" w:styleId="16">
    <w:name w:val="annotation text"/>
    <w:basedOn w:val="1"/>
    <w:link w:val="58"/>
    <w:qFormat/>
    <w:uiPriority w:val="0"/>
    <w:pPr>
      <w:jc w:val="left"/>
    </w:pPr>
  </w:style>
  <w:style w:type="paragraph" w:styleId="17">
    <w:name w:val="Body Text"/>
    <w:basedOn w:val="1"/>
    <w:link w:val="59"/>
    <w:qFormat/>
    <w:uiPriority w:val="0"/>
    <w:pPr>
      <w:spacing w:line="440" w:lineRule="exact"/>
      <w:ind w:right="-2" w:rightChars="-1"/>
    </w:pPr>
    <w:rPr>
      <w:rFonts w:ascii="宋体" w:hAnsi="宋体"/>
      <w:sz w:val="28"/>
      <w:szCs w:val="20"/>
    </w:rPr>
  </w:style>
  <w:style w:type="paragraph" w:styleId="18">
    <w:name w:val="Body Text Indent"/>
    <w:basedOn w:val="1"/>
    <w:next w:val="1"/>
    <w:link w:val="60"/>
    <w:qFormat/>
    <w:uiPriority w:val="0"/>
    <w:pPr>
      <w:spacing w:line="360" w:lineRule="exact"/>
      <w:ind w:firstLine="560" w:firstLineChars="200"/>
    </w:pPr>
    <w:rPr>
      <w:color w:val="000000"/>
      <w:sz w:val="28"/>
    </w:rPr>
  </w:style>
  <w:style w:type="paragraph" w:styleId="19">
    <w:name w:val="index 4"/>
    <w:basedOn w:val="1"/>
    <w:next w:val="1"/>
    <w:qFormat/>
    <w:uiPriority w:val="0"/>
    <w:pPr>
      <w:ind w:left="600" w:leftChars="600"/>
    </w:pPr>
  </w:style>
  <w:style w:type="paragraph" w:styleId="20">
    <w:name w:val="toc 5"/>
    <w:basedOn w:val="1"/>
    <w:next w:val="1"/>
    <w:qFormat/>
    <w:uiPriority w:val="0"/>
    <w:pPr>
      <w:tabs>
        <w:tab w:val="right" w:leader="dot" w:pos="8296"/>
      </w:tabs>
      <w:ind w:left="1050" w:leftChars="500"/>
    </w:pPr>
    <w:rPr>
      <w:rFonts w:ascii="Calibri" w:hAnsi="Calibri"/>
      <w:szCs w:val="22"/>
    </w:rPr>
  </w:style>
  <w:style w:type="paragraph" w:styleId="21">
    <w:name w:val="toc 3"/>
    <w:basedOn w:val="1"/>
    <w:next w:val="1"/>
    <w:qFormat/>
    <w:uiPriority w:val="0"/>
    <w:pPr>
      <w:ind w:left="840" w:leftChars="400"/>
    </w:pPr>
    <w:rPr>
      <w:rFonts w:ascii="Calibri" w:hAnsi="Calibri"/>
      <w:szCs w:val="22"/>
    </w:rPr>
  </w:style>
  <w:style w:type="paragraph" w:styleId="22">
    <w:name w:val="Plain Text"/>
    <w:basedOn w:val="1"/>
    <w:link w:val="61"/>
    <w:qFormat/>
    <w:uiPriority w:val="0"/>
    <w:rPr>
      <w:rFonts w:ascii="宋体" w:hAnsi="Courier New"/>
      <w:szCs w:val="21"/>
    </w:rPr>
  </w:style>
  <w:style w:type="paragraph" w:styleId="23">
    <w:name w:val="toc 8"/>
    <w:basedOn w:val="1"/>
    <w:next w:val="1"/>
    <w:qFormat/>
    <w:uiPriority w:val="0"/>
    <w:pPr>
      <w:ind w:left="2940" w:leftChars="1400"/>
    </w:pPr>
    <w:rPr>
      <w:rFonts w:ascii="Calibri" w:hAnsi="Calibri"/>
      <w:szCs w:val="22"/>
    </w:rPr>
  </w:style>
  <w:style w:type="paragraph" w:styleId="24">
    <w:name w:val="Date"/>
    <w:basedOn w:val="1"/>
    <w:next w:val="1"/>
    <w:link w:val="62"/>
    <w:qFormat/>
    <w:uiPriority w:val="0"/>
    <w:pPr>
      <w:ind w:left="100" w:leftChars="2500"/>
    </w:pPr>
    <w:rPr>
      <w:rFonts w:ascii="宋体" w:hAnsi="宋体"/>
      <w:sz w:val="28"/>
    </w:rPr>
  </w:style>
  <w:style w:type="paragraph" w:styleId="25">
    <w:name w:val="Body Text Indent 2"/>
    <w:basedOn w:val="1"/>
    <w:link w:val="63"/>
    <w:qFormat/>
    <w:uiPriority w:val="0"/>
    <w:pPr>
      <w:ind w:firstLine="567"/>
    </w:pPr>
  </w:style>
  <w:style w:type="paragraph" w:styleId="26">
    <w:name w:val="Balloon Text"/>
    <w:basedOn w:val="1"/>
    <w:link w:val="64"/>
    <w:qFormat/>
    <w:uiPriority w:val="0"/>
    <w:rPr>
      <w:sz w:val="18"/>
      <w:szCs w:val="18"/>
    </w:rPr>
  </w:style>
  <w:style w:type="paragraph" w:styleId="27">
    <w:name w:val="footer"/>
    <w:basedOn w:val="1"/>
    <w:link w:val="65"/>
    <w:qFormat/>
    <w:uiPriority w:val="99"/>
    <w:pPr>
      <w:tabs>
        <w:tab w:val="center" w:pos="4153"/>
        <w:tab w:val="right" w:pos="8306"/>
      </w:tabs>
      <w:snapToGrid w:val="0"/>
      <w:jc w:val="left"/>
    </w:pPr>
    <w:rPr>
      <w:sz w:val="18"/>
      <w:szCs w:val="18"/>
    </w:rPr>
  </w:style>
  <w:style w:type="paragraph" w:styleId="28">
    <w:name w:val="header"/>
    <w:basedOn w:val="1"/>
    <w:link w:val="66"/>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tabs>
        <w:tab w:val="right" w:leader="dot" w:pos="8296"/>
      </w:tabs>
    </w:pPr>
    <w:rPr>
      <w:rFonts w:ascii="宋体" w:eastAsia="楷体_GB2312" w:cs="TimesNewRomanPSMT"/>
      <w:b/>
      <w:kern w:val="0"/>
      <w:sz w:val="28"/>
      <w:szCs w:val="20"/>
    </w:rPr>
  </w:style>
  <w:style w:type="paragraph" w:styleId="30">
    <w:name w:val="toc 4"/>
    <w:basedOn w:val="1"/>
    <w:next w:val="1"/>
    <w:qFormat/>
    <w:uiPriority w:val="0"/>
    <w:pPr>
      <w:tabs>
        <w:tab w:val="left" w:pos="1890"/>
        <w:tab w:val="right" w:leader="dot" w:pos="8296"/>
      </w:tabs>
      <w:ind w:left="630" w:leftChars="300"/>
    </w:pPr>
    <w:rPr>
      <w:rFonts w:ascii="Calibri" w:hAnsi="Calibri"/>
      <w:szCs w:val="22"/>
    </w:rPr>
  </w:style>
  <w:style w:type="paragraph" w:styleId="31">
    <w:name w:val="Subtitle"/>
    <w:basedOn w:val="1"/>
    <w:next w:val="1"/>
    <w:link w:val="67"/>
    <w:qFormat/>
    <w:uiPriority w:val="0"/>
    <w:pPr>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ind w:left="2100" w:leftChars="1000"/>
    </w:pPr>
    <w:rPr>
      <w:rFonts w:ascii="Calibri" w:hAnsi="Calibri"/>
      <w:szCs w:val="22"/>
    </w:rPr>
  </w:style>
  <w:style w:type="paragraph" w:styleId="33">
    <w:name w:val="Body Text Indent 3"/>
    <w:basedOn w:val="1"/>
    <w:link w:val="68"/>
    <w:qFormat/>
    <w:uiPriority w:val="0"/>
    <w:pPr>
      <w:tabs>
        <w:tab w:val="left" w:pos="0"/>
        <w:tab w:val="left" w:pos="993"/>
        <w:tab w:val="left" w:pos="1134"/>
      </w:tabs>
      <w:adjustRightInd w:val="0"/>
      <w:snapToGrid w:val="0"/>
      <w:spacing w:line="300" w:lineRule="auto"/>
      <w:ind w:left="870" w:leftChars="300" w:hanging="240" w:hangingChars="100"/>
    </w:pPr>
    <w:rPr>
      <w:rFonts w:ascii="仿宋_GB2312" w:eastAsia="仿宋_GB2312"/>
      <w:snapToGrid w:val="0"/>
      <w:sz w:val="24"/>
    </w:rPr>
  </w:style>
  <w:style w:type="paragraph" w:styleId="34">
    <w:name w:val="toc 2"/>
    <w:basedOn w:val="1"/>
    <w:next w:val="1"/>
    <w:qFormat/>
    <w:uiPriority w:val="0"/>
    <w:pPr>
      <w:ind w:left="420" w:leftChars="200"/>
    </w:pPr>
    <w:rPr>
      <w:rFonts w:ascii="宋体"/>
      <w:b/>
      <w:sz w:val="28"/>
      <w:szCs w:val="20"/>
    </w:rPr>
  </w:style>
  <w:style w:type="paragraph" w:styleId="35">
    <w:name w:val="toc 9"/>
    <w:basedOn w:val="1"/>
    <w:next w:val="1"/>
    <w:qFormat/>
    <w:uiPriority w:val="0"/>
    <w:pPr>
      <w:ind w:left="3360" w:leftChars="1600"/>
    </w:pPr>
    <w:rPr>
      <w:rFonts w:ascii="Calibri" w:hAnsi="Calibri"/>
      <w:szCs w:val="22"/>
    </w:rPr>
  </w:style>
  <w:style w:type="paragraph" w:styleId="36">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7">
    <w:name w:val="annotation subject"/>
    <w:basedOn w:val="16"/>
    <w:next w:val="16"/>
    <w:link w:val="71"/>
    <w:qFormat/>
    <w:uiPriority w:val="0"/>
    <w:rPr>
      <w:rFonts w:ascii="宋体"/>
      <w:b/>
      <w:bCs/>
      <w:kern w:val="0"/>
      <w:sz w:val="28"/>
      <w:szCs w:val="20"/>
    </w:rPr>
  </w:style>
  <w:style w:type="paragraph" w:styleId="38">
    <w:name w:val="Body Text First Indent 2"/>
    <w:basedOn w:val="18"/>
    <w:next w:val="1"/>
    <w:unhideWhenUsed/>
    <w:qFormat/>
    <w:uiPriority w:val="0"/>
    <w:pPr>
      <w:adjustRightInd w:val="0"/>
      <w:spacing w:after="120" w:line="312" w:lineRule="atLeast"/>
      <w:ind w:firstLine="210"/>
      <w:textAlignment w:val="baseline"/>
    </w:pPr>
    <w:rPr>
      <w:kern w:val="0"/>
      <w:sz w:val="21"/>
      <w:szCs w:val="21"/>
    </w:rPr>
  </w:style>
  <w:style w:type="table" w:styleId="40">
    <w:name w:val="Table Grid"/>
    <w:basedOn w:val="3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bCs/>
    </w:rPr>
  </w:style>
  <w:style w:type="character" w:styleId="43">
    <w:name w:val="page number"/>
    <w:basedOn w:val="41"/>
    <w:qFormat/>
    <w:uiPriority w:val="0"/>
  </w:style>
  <w:style w:type="character" w:styleId="44">
    <w:name w:val="Emphasis"/>
    <w:qFormat/>
    <w:uiPriority w:val="0"/>
    <w:rPr>
      <w:i/>
      <w:iCs/>
    </w:rPr>
  </w:style>
  <w:style w:type="character" w:styleId="45">
    <w:name w:val="Hyperlink"/>
    <w:qFormat/>
    <w:uiPriority w:val="0"/>
    <w:rPr>
      <w:rFonts w:cs="Times New Roman"/>
      <w:color w:val="0000FF"/>
      <w:u w:val="single"/>
    </w:rPr>
  </w:style>
  <w:style w:type="character" w:styleId="46">
    <w:name w:val="annotation reference"/>
    <w:qFormat/>
    <w:uiPriority w:val="0"/>
    <w:rPr>
      <w:rFonts w:cs="Times New Roman"/>
      <w:sz w:val="21"/>
      <w:szCs w:val="21"/>
    </w:rPr>
  </w:style>
  <w:style w:type="paragraph" w:customStyle="1" w:styleId="47">
    <w:name w:val="首行缩进"/>
    <w:basedOn w:val="1"/>
    <w:qFormat/>
    <w:uiPriority w:val="0"/>
    <w:pPr>
      <w:spacing w:line="360" w:lineRule="auto"/>
      <w:ind w:firstLine="480" w:firstLineChars="200"/>
      <w:jc w:val="left"/>
    </w:pPr>
    <w:rPr>
      <w:rFonts w:ascii="宋体" w:hAnsi="宋体" w:eastAsia="宋体" w:cs="Times New Roman"/>
      <w:sz w:val="24"/>
    </w:rPr>
  </w:style>
  <w:style w:type="character" w:customStyle="1" w:styleId="48">
    <w:name w:val="标题 1 字符"/>
    <w:link w:val="2"/>
    <w:qFormat/>
    <w:uiPriority w:val="0"/>
    <w:rPr>
      <w:rFonts w:ascii="仿宋_GB2312" w:eastAsia="仿宋_GB2312"/>
      <w:sz w:val="24"/>
    </w:rPr>
  </w:style>
  <w:style w:type="character" w:customStyle="1" w:styleId="49">
    <w:name w:val="标题 2 字符"/>
    <w:link w:val="4"/>
    <w:qFormat/>
    <w:uiPriority w:val="0"/>
    <w:rPr>
      <w:rFonts w:ascii="Arial" w:hAnsi="Arial" w:eastAsia="黑体"/>
      <w:b/>
      <w:sz w:val="32"/>
      <w:szCs w:val="24"/>
    </w:rPr>
  </w:style>
  <w:style w:type="character" w:customStyle="1" w:styleId="50">
    <w:name w:val="标题 3 字符"/>
    <w:link w:val="5"/>
    <w:qFormat/>
    <w:uiPriority w:val="0"/>
    <w:rPr>
      <w:rFonts w:ascii="宋体"/>
      <w:b/>
      <w:sz w:val="32"/>
      <w:szCs w:val="24"/>
    </w:rPr>
  </w:style>
  <w:style w:type="character" w:customStyle="1" w:styleId="51">
    <w:name w:val="标题 4 字符"/>
    <w:link w:val="6"/>
    <w:qFormat/>
    <w:uiPriority w:val="0"/>
    <w:rPr>
      <w:rFonts w:ascii="Arial" w:hAnsi="Arial" w:eastAsia="黑体"/>
      <w:b/>
      <w:sz w:val="28"/>
      <w:szCs w:val="24"/>
    </w:rPr>
  </w:style>
  <w:style w:type="character" w:customStyle="1" w:styleId="52">
    <w:name w:val="标题 5 字符"/>
    <w:link w:val="7"/>
    <w:qFormat/>
    <w:uiPriority w:val="0"/>
    <w:rPr>
      <w:rFonts w:ascii="仿宋_GB2312" w:eastAsia="仿宋_GB2312"/>
      <w:b/>
      <w:sz w:val="28"/>
      <w:szCs w:val="24"/>
    </w:rPr>
  </w:style>
  <w:style w:type="character" w:customStyle="1" w:styleId="53">
    <w:name w:val="标题 6 字符"/>
    <w:link w:val="8"/>
    <w:qFormat/>
    <w:uiPriority w:val="0"/>
    <w:rPr>
      <w:rFonts w:ascii="Arial" w:hAnsi="Arial" w:eastAsia="黑体"/>
      <w:b/>
      <w:sz w:val="24"/>
      <w:szCs w:val="24"/>
    </w:rPr>
  </w:style>
  <w:style w:type="character" w:customStyle="1" w:styleId="54">
    <w:name w:val="标题 7 字符"/>
    <w:link w:val="9"/>
    <w:qFormat/>
    <w:uiPriority w:val="0"/>
    <w:rPr>
      <w:b/>
      <w:sz w:val="24"/>
      <w:szCs w:val="24"/>
    </w:rPr>
  </w:style>
  <w:style w:type="character" w:customStyle="1" w:styleId="55">
    <w:name w:val="标题 8 字符"/>
    <w:link w:val="10"/>
    <w:qFormat/>
    <w:uiPriority w:val="0"/>
    <w:rPr>
      <w:rFonts w:ascii="Arial" w:hAnsi="Arial" w:eastAsia="黑体"/>
      <w:sz w:val="24"/>
      <w:szCs w:val="24"/>
    </w:rPr>
  </w:style>
  <w:style w:type="character" w:customStyle="1" w:styleId="56">
    <w:name w:val="标题 9 字符"/>
    <w:link w:val="11"/>
    <w:qFormat/>
    <w:uiPriority w:val="0"/>
    <w:rPr>
      <w:rFonts w:ascii="Arial" w:hAnsi="Arial" w:eastAsia="黑体"/>
      <w:sz w:val="28"/>
      <w:szCs w:val="24"/>
    </w:rPr>
  </w:style>
  <w:style w:type="character" w:customStyle="1" w:styleId="57">
    <w:name w:val="文档结构图 字符"/>
    <w:link w:val="15"/>
    <w:qFormat/>
    <w:uiPriority w:val="0"/>
    <w:rPr>
      <w:szCs w:val="24"/>
      <w:shd w:val="clear" w:color="auto" w:fill="000080"/>
    </w:rPr>
  </w:style>
  <w:style w:type="character" w:customStyle="1" w:styleId="58">
    <w:name w:val="批注文字 字符"/>
    <w:link w:val="16"/>
    <w:qFormat/>
    <w:uiPriority w:val="0"/>
    <w:rPr>
      <w:kern w:val="2"/>
      <w:sz w:val="21"/>
      <w:szCs w:val="24"/>
    </w:rPr>
  </w:style>
  <w:style w:type="character" w:customStyle="1" w:styleId="59">
    <w:name w:val="正文文本 字符"/>
    <w:link w:val="17"/>
    <w:qFormat/>
    <w:uiPriority w:val="0"/>
    <w:rPr>
      <w:rFonts w:ascii="宋体" w:hAnsi="宋体"/>
      <w:kern w:val="2"/>
      <w:sz w:val="28"/>
    </w:rPr>
  </w:style>
  <w:style w:type="character" w:customStyle="1" w:styleId="60">
    <w:name w:val="正文文本缩进 字符"/>
    <w:link w:val="18"/>
    <w:qFormat/>
    <w:uiPriority w:val="0"/>
    <w:rPr>
      <w:color w:val="000000"/>
      <w:kern w:val="2"/>
      <w:sz w:val="28"/>
      <w:szCs w:val="24"/>
    </w:rPr>
  </w:style>
  <w:style w:type="character" w:customStyle="1" w:styleId="61">
    <w:name w:val="纯文本 字符"/>
    <w:link w:val="22"/>
    <w:qFormat/>
    <w:uiPriority w:val="0"/>
    <w:rPr>
      <w:rFonts w:ascii="宋体" w:hAnsi="Courier New" w:eastAsia="宋体"/>
      <w:kern w:val="2"/>
      <w:sz w:val="21"/>
      <w:szCs w:val="21"/>
      <w:lang w:val="en-US" w:eastAsia="zh-CN" w:bidi="ar-SA"/>
    </w:rPr>
  </w:style>
  <w:style w:type="character" w:customStyle="1" w:styleId="62">
    <w:name w:val="日期 字符"/>
    <w:link w:val="24"/>
    <w:qFormat/>
    <w:uiPriority w:val="0"/>
    <w:rPr>
      <w:rFonts w:ascii="宋体" w:hAnsi="宋体"/>
      <w:kern w:val="2"/>
      <w:sz w:val="28"/>
      <w:szCs w:val="24"/>
    </w:rPr>
  </w:style>
  <w:style w:type="character" w:customStyle="1" w:styleId="63">
    <w:name w:val="正文文本缩进 2 字符"/>
    <w:link w:val="25"/>
    <w:qFormat/>
    <w:uiPriority w:val="0"/>
    <w:rPr>
      <w:kern w:val="2"/>
      <w:sz w:val="21"/>
      <w:szCs w:val="24"/>
    </w:rPr>
  </w:style>
  <w:style w:type="character" w:customStyle="1" w:styleId="64">
    <w:name w:val="批注框文本 字符"/>
    <w:link w:val="26"/>
    <w:qFormat/>
    <w:uiPriority w:val="0"/>
    <w:rPr>
      <w:kern w:val="2"/>
      <w:sz w:val="18"/>
      <w:szCs w:val="18"/>
    </w:rPr>
  </w:style>
  <w:style w:type="character" w:customStyle="1" w:styleId="65">
    <w:name w:val="页脚 字符"/>
    <w:link w:val="27"/>
    <w:qFormat/>
    <w:uiPriority w:val="99"/>
    <w:rPr>
      <w:kern w:val="2"/>
      <w:sz w:val="18"/>
      <w:szCs w:val="18"/>
    </w:rPr>
  </w:style>
  <w:style w:type="character" w:customStyle="1" w:styleId="66">
    <w:name w:val="页眉 字符"/>
    <w:link w:val="28"/>
    <w:qFormat/>
    <w:uiPriority w:val="0"/>
    <w:rPr>
      <w:kern w:val="2"/>
      <w:sz w:val="18"/>
      <w:szCs w:val="18"/>
    </w:rPr>
  </w:style>
  <w:style w:type="character" w:customStyle="1" w:styleId="67">
    <w:name w:val="副标题 字符"/>
    <w:link w:val="31"/>
    <w:qFormat/>
    <w:uiPriority w:val="0"/>
    <w:rPr>
      <w:rFonts w:ascii="Cambria" w:hAnsi="Cambria"/>
      <w:b/>
      <w:bCs/>
      <w:kern w:val="28"/>
      <w:sz w:val="32"/>
      <w:szCs w:val="32"/>
    </w:rPr>
  </w:style>
  <w:style w:type="character" w:customStyle="1" w:styleId="68">
    <w:name w:val="正文文本缩进 3 字符"/>
    <w:link w:val="33"/>
    <w:qFormat/>
    <w:uiPriority w:val="0"/>
    <w:rPr>
      <w:rFonts w:ascii="仿宋_GB2312" w:eastAsia="仿宋_GB2312"/>
      <w:snapToGrid w:val="0"/>
      <w:kern w:val="2"/>
      <w:sz w:val="24"/>
      <w:szCs w:val="24"/>
    </w:rPr>
  </w:style>
  <w:style w:type="character" w:customStyle="1" w:styleId="69">
    <w:name w:val="标题 字符"/>
    <w:link w:val="3"/>
    <w:qFormat/>
    <w:uiPriority w:val="0"/>
    <w:rPr>
      <w:rFonts w:ascii="Cambria" w:hAnsi="Cambria"/>
      <w:b/>
      <w:bCs/>
      <w:sz w:val="32"/>
      <w:szCs w:val="32"/>
    </w:rPr>
  </w:style>
  <w:style w:type="character" w:customStyle="1" w:styleId="70">
    <w:name w:val="批注主题 Char"/>
    <w:qFormat/>
    <w:uiPriority w:val="0"/>
    <w:rPr>
      <w:rFonts w:ascii="宋体"/>
      <w:b/>
      <w:bCs/>
      <w:sz w:val="28"/>
    </w:rPr>
  </w:style>
  <w:style w:type="character" w:customStyle="1" w:styleId="71">
    <w:name w:val="批注主题 字符"/>
    <w:link w:val="37"/>
    <w:qFormat/>
    <w:uiPriority w:val="0"/>
    <w:rPr>
      <w:kern w:val="2"/>
      <w:sz w:val="21"/>
      <w:szCs w:val="24"/>
    </w:rPr>
  </w:style>
  <w:style w:type="paragraph" w:customStyle="1" w:styleId="72">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73">
    <w:name w:val="Char"/>
    <w:basedOn w:val="1"/>
    <w:qFormat/>
    <w:uiPriority w:val="0"/>
    <w:pPr>
      <w:widowControl/>
      <w:spacing w:line="360" w:lineRule="auto"/>
      <w:jc w:val="left"/>
    </w:pPr>
  </w:style>
  <w:style w:type="paragraph" w:customStyle="1" w:styleId="74">
    <w:name w:val="Char Char Char1 Char Char Char Char Char Char Char Char Char Char"/>
    <w:basedOn w:val="1"/>
    <w:qFormat/>
    <w:uiPriority w:val="0"/>
  </w:style>
  <w:style w:type="paragraph" w:customStyle="1" w:styleId="75">
    <w:name w:val="默认段落字体 Para Char Char Char Char"/>
    <w:basedOn w:val="1"/>
    <w:qFormat/>
    <w:uiPriority w:val="0"/>
    <w:pPr>
      <w:spacing w:line="240" w:lineRule="atLeast"/>
      <w:ind w:left="420" w:firstLine="420"/>
    </w:pPr>
    <w:rPr>
      <w:kern w:val="0"/>
      <w:szCs w:val="21"/>
    </w:rPr>
  </w:style>
  <w:style w:type="character" w:customStyle="1" w:styleId="76">
    <w:name w:val="Char Char Char"/>
    <w:qFormat/>
    <w:uiPriority w:val="0"/>
    <w:rPr>
      <w:rFonts w:ascii="宋体" w:hAnsi="Courier New" w:eastAsia="宋体"/>
      <w:kern w:val="2"/>
      <w:sz w:val="21"/>
      <w:szCs w:val="21"/>
      <w:lang w:val="en-US" w:eastAsia="zh-CN" w:bidi="ar-SA"/>
    </w:rPr>
  </w:style>
  <w:style w:type="paragraph" w:customStyle="1" w:styleId="77">
    <w:name w:val="正文_3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78">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79">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
    <w:name w:val="正文文本 Char1"/>
    <w:qFormat/>
    <w:uiPriority w:val="0"/>
    <w:rPr>
      <w:kern w:val="2"/>
      <w:sz w:val="21"/>
      <w:szCs w:val="22"/>
    </w:rPr>
  </w:style>
  <w:style w:type="character" w:customStyle="1" w:styleId="81">
    <w:name w:val="明显引用 Char"/>
    <w:link w:val="82"/>
    <w:qFormat/>
    <w:uiPriority w:val="0"/>
    <w:rPr>
      <w:b/>
      <w:bCs/>
      <w:i/>
      <w:iCs/>
      <w:color w:val="4F81BD"/>
    </w:rPr>
  </w:style>
  <w:style w:type="paragraph" w:customStyle="1" w:styleId="82">
    <w:name w:val="明显引用1"/>
    <w:basedOn w:val="1"/>
    <w:next w:val="1"/>
    <w:link w:val="81"/>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83">
    <w:name w:val="_Style 79"/>
    <w:qFormat/>
    <w:uiPriority w:val="0"/>
    <w:rPr>
      <w:i/>
      <w:iCs/>
      <w:color w:val="808080"/>
    </w:rPr>
  </w:style>
  <w:style w:type="character" w:customStyle="1" w:styleId="84">
    <w:name w:val="标题4 Char Char"/>
    <w:link w:val="85"/>
    <w:qFormat/>
    <w:uiPriority w:val="0"/>
    <w:rPr>
      <w:rFonts w:ascii="Arial" w:hAnsi="Arial"/>
      <w:b/>
      <w:bCs/>
      <w:sz w:val="24"/>
      <w:szCs w:val="32"/>
    </w:rPr>
  </w:style>
  <w:style w:type="paragraph" w:customStyle="1" w:styleId="85">
    <w:name w:val="标题4"/>
    <w:basedOn w:val="4"/>
    <w:next w:val="19"/>
    <w:link w:val="84"/>
    <w:qFormat/>
    <w:uiPriority w:val="0"/>
    <w:pPr>
      <w:adjustRightInd/>
      <w:spacing w:line="413" w:lineRule="auto"/>
      <w:textAlignment w:val="auto"/>
    </w:pPr>
    <w:rPr>
      <w:rFonts w:eastAsia="宋体"/>
      <w:sz w:val="24"/>
      <w:szCs w:val="32"/>
    </w:rPr>
  </w:style>
  <w:style w:type="character" w:customStyle="1" w:styleId="86">
    <w:name w:val="标题5 Char Char"/>
    <w:link w:val="87"/>
    <w:qFormat/>
    <w:uiPriority w:val="0"/>
    <w:rPr>
      <w:rFonts w:ascii="Arial" w:hAnsi="Arial"/>
      <w:b/>
      <w:bCs/>
      <w:sz w:val="24"/>
      <w:szCs w:val="32"/>
    </w:rPr>
  </w:style>
  <w:style w:type="paragraph" w:customStyle="1" w:styleId="87">
    <w:name w:val="标题5"/>
    <w:basedOn w:val="5"/>
    <w:link w:val="86"/>
    <w:qFormat/>
    <w:uiPriority w:val="0"/>
    <w:pPr>
      <w:adjustRightInd/>
      <w:spacing w:line="413" w:lineRule="auto"/>
      <w:textAlignment w:val="auto"/>
    </w:pPr>
    <w:rPr>
      <w:rFonts w:ascii="Arial" w:hAnsi="Arial"/>
      <w:bCs/>
      <w:sz w:val="24"/>
      <w:szCs w:val="32"/>
    </w:rPr>
  </w:style>
  <w:style w:type="character" w:customStyle="1" w:styleId="88">
    <w:name w:val="_Style 84"/>
    <w:qFormat/>
    <w:uiPriority w:val="0"/>
    <w:rPr>
      <w:b/>
      <w:bCs/>
      <w:smallCaps/>
      <w:color w:val="C0504D"/>
      <w:spacing w:val="5"/>
      <w:u w:val="single"/>
    </w:rPr>
  </w:style>
  <w:style w:type="character" w:customStyle="1" w:styleId="89">
    <w:name w:val="_Style 85"/>
    <w:qFormat/>
    <w:uiPriority w:val="0"/>
    <w:rPr>
      <w:b/>
      <w:bCs/>
      <w:smallCaps/>
      <w:spacing w:val="5"/>
    </w:rPr>
  </w:style>
  <w:style w:type="character" w:customStyle="1" w:styleId="90">
    <w:name w:val="批注框文本 Char1"/>
    <w:qFormat/>
    <w:uiPriority w:val="0"/>
    <w:rPr>
      <w:kern w:val="2"/>
      <w:sz w:val="18"/>
      <w:szCs w:val="18"/>
    </w:rPr>
  </w:style>
  <w:style w:type="character" w:customStyle="1" w:styleId="91">
    <w:name w:val="引用 Char"/>
    <w:link w:val="92"/>
    <w:qFormat/>
    <w:uiPriority w:val="0"/>
    <w:rPr>
      <w:i/>
      <w:iCs/>
      <w:color w:val="000000"/>
    </w:rPr>
  </w:style>
  <w:style w:type="paragraph" w:customStyle="1" w:styleId="92">
    <w:name w:val="引用1"/>
    <w:basedOn w:val="1"/>
    <w:next w:val="1"/>
    <w:link w:val="91"/>
    <w:qFormat/>
    <w:uiPriority w:val="0"/>
    <w:rPr>
      <w:i/>
      <w:iCs/>
      <w:color w:val="000000"/>
      <w:kern w:val="0"/>
      <w:sz w:val="20"/>
      <w:szCs w:val="20"/>
    </w:rPr>
  </w:style>
  <w:style w:type="character" w:customStyle="1" w:styleId="93">
    <w:name w:val="批注主题 Char1"/>
    <w:qFormat/>
    <w:uiPriority w:val="0"/>
    <w:rPr>
      <w:b/>
      <w:bCs/>
      <w:kern w:val="2"/>
      <w:sz w:val="21"/>
      <w:szCs w:val="22"/>
    </w:rPr>
  </w:style>
  <w:style w:type="character" w:customStyle="1" w:styleId="94">
    <w:name w:val="日期 Char1"/>
    <w:qFormat/>
    <w:uiPriority w:val="0"/>
    <w:rPr>
      <w:kern w:val="2"/>
      <w:sz w:val="21"/>
      <w:szCs w:val="22"/>
    </w:rPr>
  </w:style>
  <w:style w:type="character" w:customStyle="1" w:styleId="95">
    <w:name w:val="_Style 91"/>
    <w:qFormat/>
    <w:uiPriority w:val="0"/>
    <w:rPr>
      <w:b/>
      <w:bCs/>
      <w:i/>
      <w:iCs/>
      <w:color w:val="4F81BD"/>
    </w:rPr>
  </w:style>
  <w:style w:type="character" w:customStyle="1" w:styleId="96">
    <w:name w:val="textcontents"/>
    <w:qFormat/>
    <w:uiPriority w:val="0"/>
    <w:rPr>
      <w:rFonts w:cs="Times New Roman"/>
    </w:rPr>
  </w:style>
  <w:style w:type="character" w:customStyle="1" w:styleId="97">
    <w:name w:val="_Style 93"/>
    <w:qFormat/>
    <w:uiPriority w:val="0"/>
    <w:rPr>
      <w:smallCaps/>
      <w:color w:val="C0504D"/>
      <w:u w:val="single"/>
    </w:rPr>
  </w:style>
  <w:style w:type="character" w:customStyle="1" w:styleId="98">
    <w:name w:val="批注文字 Char Char"/>
    <w:qFormat/>
    <w:uiPriority w:val="0"/>
    <w:rPr>
      <w:rFonts w:ascii="宋体" w:hAnsi="Times New Roman" w:eastAsia="宋体" w:cs="Times New Roman"/>
      <w:sz w:val="28"/>
      <w:szCs w:val="20"/>
    </w:rPr>
  </w:style>
  <w:style w:type="character" w:customStyle="1" w:styleId="99">
    <w:name w:val="文档结构图 Char1"/>
    <w:qFormat/>
    <w:uiPriority w:val="0"/>
    <w:rPr>
      <w:rFonts w:ascii="宋体"/>
      <w:kern w:val="2"/>
      <w:sz w:val="18"/>
      <w:szCs w:val="18"/>
    </w:rPr>
  </w:style>
  <w:style w:type="paragraph" w:customStyle="1" w:styleId="100">
    <w:name w:val="_Style 96"/>
    <w:qFormat/>
    <w:uiPriority w:val="0"/>
    <w:rPr>
      <w:rFonts w:ascii="Times New Roman" w:hAnsi="Times New Roman" w:eastAsia="宋体" w:cs="Times New Roman"/>
      <w:kern w:val="2"/>
      <w:sz w:val="21"/>
      <w:szCs w:val="24"/>
      <w:lang w:val="en-US" w:eastAsia="zh-CN" w:bidi="ar-SA"/>
    </w:rPr>
  </w:style>
  <w:style w:type="character" w:customStyle="1" w:styleId="101">
    <w:name w:val="文档结构图 Char2"/>
    <w:qFormat/>
    <w:uiPriority w:val="0"/>
    <w:rPr>
      <w:rFonts w:ascii="宋体"/>
      <w:kern w:val="2"/>
      <w:sz w:val="18"/>
      <w:szCs w:val="18"/>
    </w:rPr>
  </w:style>
  <w:style w:type="character" w:customStyle="1" w:styleId="102">
    <w:name w:val="标题 Char1"/>
    <w:qFormat/>
    <w:uiPriority w:val="0"/>
    <w:rPr>
      <w:rFonts w:ascii="Cambria" w:hAnsi="Cambria" w:cs="Times New Roman"/>
      <w:b/>
      <w:bCs/>
      <w:kern w:val="2"/>
      <w:sz w:val="32"/>
      <w:szCs w:val="32"/>
    </w:rPr>
  </w:style>
  <w:style w:type="paragraph" w:customStyle="1" w:styleId="103">
    <w:name w:val="_Style 99"/>
    <w:basedOn w:val="2"/>
    <w:next w:val="1"/>
    <w:qFormat/>
    <w:uiPriority w:val="0"/>
    <w:pPr>
      <w:keepLines/>
      <w:widowControl w:val="0"/>
      <w:numPr>
        <w:numId w:val="0"/>
      </w:numPr>
      <w:spacing w:before="340" w:after="330" w:line="576" w:lineRule="auto"/>
      <w:jc w:val="both"/>
      <w:outlineLvl w:val="9"/>
    </w:pPr>
    <w:rPr>
      <w:rFonts w:ascii="Calibri" w:hAnsi="Calibri" w:eastAsia="宋体"/>
      <w:kern w:val="44"/>
      <w:sz w:val="44"/>
      <w:szCs w:val="44"/>
    </w:rPr>
  </w:style>
  <w:style w:type="character" w:customStyle="1" w:styleId="104">
    <w:name w:val="副标题 Char1"/>
    <w:qFormat/>
    <w:uiPriority w:val="0"/>
    <w:rPr>
      <w:rFonts w:ascii="Cambria" w:hAnsi="Cambria" w:cs="Times New Roman"/>
      <w:b/>
      <w:bCs/>
      <w:kern w:val="28"/>
      <w:sz w:val="32"/>
      <w:szCs w:val="32"/>
    </w:rPr>
  </w:style>
  <w:style w:type="character" w:customStyle="1" w:styleId="105">
    <w:name w:val="明显引用 Char1"/>
    <w:qFormat/>
    <w:uiPriority w:val="30"/>
    <w:rPr>
      <w:b/>
      <w:bCs/>
      <w:i/>
      <w:iCs/>
      <w:color w:val="4F81BD"/>
      <w:kern w:val="2"/>
      <w:sz w:val="21"/>
      <w:szCs w:val="24"/>
    </w:rPr>
  </w:style>
  <w:style w:type="paragraph" w:customStyle="1" w:styleId="106">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7">
    <w:name w:val="引用 Char1"/>
    <w:qFormat/>
    <w:uiPriority w:val="29"/>
    <w:rPr>
      <w:i/>
      <w:iCs/>
      <w:color w:val="000000"/>
      <w:kern w:val="2"/>
      <w:sz w:val="21"/>
      <w:szCs w:val="24"/>
    </w:rPr>
  </w:style>
  <w:style w:type="paragraph" w:customStyle="1" w:styleId="108">
    <w:name w:val="列表段落1"/>
    <w:basedOn w:val="1"/>
    <w:qFormat/>
    <w:uiPriority w:val="0"/>
    <w:pPr>
      <w:ind w:firstLine="420" w:firstLineChars="200"/>
    </w:pPr>
    <w:rPr>
      <w:rFonts w:ascii="Calibri" w:hAnsi="Calibri"/>
      <w:szCs w:val="22"/>
    </w:rPr>
  </w:style>
  <w:style w:type="character" w:customStyle="1" w:styleId="109">
    <w:name w:val="批注文字 Char"/>
    <w:qFormat/>
    <w:uiPriority w:val="0"/>
    <w:rPr>
      <w:kern w:val="2"/>
      <w:sz w:val="21"/>
      <w:szCs w:val="22"/>
    </w:rPr>
  </w:style>
  <w:style w:type="paragraph" w:customStyle="1" w:styleId="110">
    <w:name w:val="样式 标题 2 + Times New Roman 四号 非加粗 段前: 5 磅 段后: 0 磅 行距: 固定值 20..."/>
    <w:basedOn w:val="4"/>
    <w:qFormat/>
    <w:uiPriority w:val="0"/>
    <w:pPr>
      <w:adjustRightInd/>
      <w:spacing w:before="100" w:line="400" w:lineRule="exact"/>
      <w:textAlignment w:val="auto"/>
    </w:pPr>
    <w:rPr>
      <w:rFonts w:ascii="Times New Roman" w:hAnsi="Times New Roman" w:cs="宋体"/>
      <w:b w:val="0"/>
      <w:sz w:val="28"/>
      <w:szCs w:val="20"/>
    </w:rPr>
  </w:style>
  <w:style w:type="paragraph" w:customStyle="1" w:styleId="111">
    <w:name w:val="样式 标题 3 + (中文) 黑体 小四 非加粗 段前: 7.8 磅 段后: 0 磅 行距: 固定值 20 磅"/>
    <w:basedOn w:val="5"/>
    <w:qFormat/>
    <w:uiPriority w:val="0"/>
    <w:pPr>
      <w:adjustRightInd/>
      <w:spacing w:line="400" w:lineRule="exact"/>
      <w:textAlignment w:val="auto"/>
    </w:pPr>
    <w:rPr>
      <w:rFonts w:ascii="Times New Roman" w:eastAsia="黑体" w:cs="宋体"/>
      <w:b w:val="0"/>
      <w:kern w:val="2"/>
      <w:sz w:val="24"/>
      <w:szCs w:val="20"/>
    </w:rPr>
  </w:style>
  <w:style w:type="paragraph" w:customStyle="1" w:styleId="11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14">
    <w:name w:val="纯文本 Char1"/>
    <w:semiHidden/>
    <w:qFormat/>
    <w:uiPriority w:val="99"/>
    <w:rPr>
      <w:rFonts w:ascii="宋体" w:hAnsi="Courier New" w:cs="Courier New"/>
      <w:kern w:val="2"/>
      <w:sz w:val="21"/>
      <w:szCs w:val="21"/>
    </w:rPr>
  </w:style>
  <w:style w:type="paragraph" w:customStyle="1" w:styleId="115">
    <w:name w:val="正文_4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6">
    <w:name w:val="正文_42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18">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9">
    <w:name w:val="font61"/>
    <w:qFormat/>
    <w:uiPriority w:val="0"/>
    <w:rPr>
      <w:rFonts w:hint="eastAsia" w:ascii="宋体" w:hAnsi="宋体" w:eastAsia="宋体" w:cs="宋体"/>
      <w:color w:val="000000"/>
      <w:sz w:val="21"/>
      <w:szCs w:val="21"/>
      <w:u w:val="none"/>
    </w:rPr>
  </w:style>
  <w:style w:type="paragraph" w:customStyle="1" w:styleId="120">
    <w:name w:val="正文_0_0"/>
    <w:basedOn w:val="1"/>
    <w:qFormat/>
    <w:uiPriority w:val="0"/>
    <w:rPr>
      <w:rFonts w:ascii="Calibri" w:hAnsi="Calibri" w:cs="Calibri"/>
    </w:rPr>
  </w:style>
  <w:style w:type="paragraph" w:customStyle="1" w:styleId="121">
    <w:name w:val="正文_8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2">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正文_6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10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正文_1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
    <w:name w:val="正文_20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7">
    <w:name w:val="正文_25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8">
    <w:name w:val="正文_276"/>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68</Pages>
  <Words>2723</Words>
  <Characters>2831</Characters>
  <Lines>264</Lines>
  <Paragraphs>74</Paragraphs>
  <TotalTime>2</TotalTime>
  <ScaleCrop>false</ScaleCrop>
  <LinksUpToDate>false</LinksUpToDate>
  <CharactersWithSpaces>3172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2019-04-16T01:56:00Z</dcterms:created>
  <dc:creator>user</dc:creator>
  <cp:lastModifiedBy>神抖抖</cp:lastModifiedBy>
  <cp:lastPrinted>2021-01-24T08:11:00Z</cp:lastPrinted>
  <dcterms:modified xsi:type="dcterms:W3CDTF">2026-06-02T07:28:22Z</dcterms:modified>
  <dc:title>常 州 市 建 设 工 程</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036B030D90EC4BB4BD6BBB21F6598D28</vt:lpwstr>
  </property>
  <property fmtid="{D5CDD505-2E9C-101B-9397-08002B2CF9AE}" pid="4" name="KSOTemplateDocerSaveRecord">
    <vt:lpwstr>eyJoZGlkIjoiMTdkN2MzMDk5NmU4ZDAwYzBlMjY3MzUzNzg1Y2YyNWYiLCJ1c2VySWQiOiIzNDQ3NjY2MjkifQ==</vt:lpwstr>
  </property>
</Properties>
</file>