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服务要求</w:t>
      </w:r>
      <w:r>
        <w:rPr>
          <w:rFonts w:hint="eastAsia" w:ascii="宋体" w:hAnsi="宋体" w:cs="宋体"/>
          <w:b/>
          <w:bCs/>
          <w:color w:val="auto"/>
          <w:sz w:val="24"/>
          <w:szCs w:val="24"/>
          <w:lang w:val="en-US" w:eastAsia="zh-CN"/>
        </w:rPr>
        <w:t>及范围</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本项目所有软、硬件、设备教学、油印一体机、黑白多功能一体机、彩色多功能一机、文印管理平台、教学诊断平台、扫描仪、电脑、等设备、常用耗材、配件及维护、纸张均由服务商提供，服务商应确保设备能正常使用。校方仅免费提供办公场所及所有网络基础的办公条件。</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服务商应派工作人员提供驻校服务，人员的工资、保险、福利及其它劳务关系均由服务商负责，并符合劳动法用工（提供近三个月人社保记录）。所派工作人员须严格遵守校方的规章制度及保密约定，服从校方的日常管理。</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3.服务商派驻工作人员（常年不得低于1</w:t>
      </w:r>
      <w:bookmarkStart w:id="1" w:name="_GoBack"/>
      <w:bookmarkEnd w:id="1"/>
      <w:r>
        <w:rPr>
          <w:rFonts w:hint="eastAsia" w:ascii="宋体" w:hAnsi="宋体" w:eastAsia="宋体" w:cs="宋体"/>
          <w:color w:val="auto"/>
          <w:szCs w:val="21"/>
          <w:lang w:val="en-US" w:eastAsia="zh-CN"/>
        </w:rPr>
        <w:t>名）驻点，提供5天*8小时驻场提供教学诊断及油印复印打印服务，特殊时期（如下班后、节假日）需提供随叫随到服务。</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常驻工作人员，需具备教学诊断服务能力（包括日常作业及大型考试的扫描、制卡、数据处理、后台管理、设备日常维护、常见问题的解决反馈等事宜）；文印管理平台熟练使用能力（包括学校各项文档输出申请的发起、审核、承印、反馈操作，已办结申请的台账记录和汇总统计事宜）。负责对接老师、各年级组长、课程处主任及分管教学校长；所派工作人员具有高中以上学历，具备娴熟电脑操作技能，具有一定数据分析及总结能力；所派的驻校人员能够胜任本职工作，并经过严格保密培训，服从学校的各项规章制度，按照学校的作息时间提供服务。</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服务商提供的教学诊断服务需提供大数据管理系统，包含教师信息管理，学生信息管理，班级信息管理，联盟学校信息管理，升学年管理，二维码管理等，数据支持第三方成绩导入导出，支持多平台间的切换；数据采集系统，包含多渠道数据来源模块，自动扫描模块，网阅、纸阅数据采集模块，有痕打印模块等；大数据分析系统，包含常规学生成绩，联考考试成绩，区联盟考试成绩与图像无缝衔接，且兼容学校自有教学诊断系统，拥有基础数据分析模块，人工智能评估模块，教学管理指导模块，精准辅助教学系统；提供校本题库，个人题库，精准备课模块；提供个性化服务，根据采集的数据，提供包括专业的错题集，考后刊等分析报告；支持家校互通；在合同签订前，到校进行区统考平台完整学情数据、图像对接。</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服务商提供的文印管理平台需支持多版本操作（支持PC端、安卓、苹果移动端），实现教职人员可便捷化的发起文档输出申请，分级分类提交学校分管领导进行审批，并扎口提交文印中心工作人员进行承印；同时，所有的申请、审批、处理、反馈情况均可全程留痕，永久保留，为后续文档输出费用计算提供数据支撑。支持手写签批功能、流程流转过程进行痕迹保留，以确保信息的可追溯性。支持电子文稿转为OFD版式文件，支持OFD文件在系统中进行流转。支持在申请表单中设置印刷效果属性，自动计算页码，支持各类信息查询（承印、进展、台帐查询及数据展示）。支持信息泄密追溯，通过运用计算机数据嵌入技术和水印加密防止文件被篡改、泄露技术，确保平台运行的安全性。支持文件浏览、支持安全签批识别，采用信息定位的手写签批技术，使得签批信息简洁明了、支持流程可视化追溯，实现流程流转过程中不同时间、不同环节、不同签批人对文件签批意见和办理动作的实时追溯。支持各类统计管理，如月度流水明细、月度年级汇总、月度班级汇总、学年汇总。支持归档管理，包括教案内容和行政内容。</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7.对于校方提出教学诊断及油印、复印打印需求，服务商需准确、保质保量，准时准点完成，并做到零差错的完成任务。</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8.每学期结束后，服务商须对于教学诊断平台数据进行整合形成学校资源库，对于油印的材料提供每学年按学科按年级汇成成册试卷档案，形成学校纸质资源库，供校方使用。</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服务商须按校方的要求，为全体师生提供便捷、高效、高质量的教学诊断、文印管理平台的使用、油印复印打印服务；做好原始收集，系统自动统计数据，生成月度流水明细、月度年级汇总、月度班级汇总、学年汇总，形成各类型电子台账。每月按校方的要求每月进行一次账务核对，并按校方要求做好记账，结账工作。</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服务商须按校方的账务要求，统计报表及使用情况明细数据分析报表。具体包含但不限于以下，按年级汇总账单、电子明细表及纸质原始凭据。分别对各年级、不同学科、行政部门文档服务量进行电子记账，细分到每一年级每一班，提供每班每月每人平均发生的费用;并提供每个年级及学科老师出卷数量分析报表（提供表头格式）。</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11.服务商须充分了解校方的教学诊断及油印复印打印特点、流程、结算方式，并给出合理化的操作流程。</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服务商须提供完整保密方案，在提供服务的过程中，获悉的一切资讯均需严格保密，不得自行使用或给他人使用，如有泄漏、擅自使用或允许他人使用用户信息造成损失必须承担相应的民事赔偿责任，在签订合同时须签订保密协议。</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在合同服务期内，复印打印或油印的质量、服务质量、服务时效不能达到校方的要求，校方告之，立即整改，如整改不到位，校方有权单方面中止合同，并要求服务商支付校方后期所需涉及到的费用。工作人员不能满足校方的服务要求，校方有权要求服务商更换工作人员，如二次以上，校方有权指定人员，工资等劳务关系有服务商负责。</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14.教学诊断及油印复印打印服务单价按成交单价执行。为方便学生个人零星文印服务，必须公示各项文印单价，接收校方与学生督促、检查。</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服务考核：服务期内接到学生或教师投诉一次，结算时扣除结算金额的1%；接到学生或教师累计投诉二次，结算时扣除结算金额的3%；接到学生或教师累计投诉三次，结算时扣除结算金额的5%，同时采购人有权提前终止合同。</w:t>
      </w:r>
      <w:bookmarkStart w:id="0" w:name="_Hlk110442542"/>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16.服务商</w:t>
      </w:r>
      <w:r>
        <w:rPr>
          <w:rFonts w:hint="eastAsia" w:ascii="宋体" w:hAnsi="宋体" w:eastAsia="宋体" w:cs="宋体"/>
          <w:color w:val="auto"/>
          <w:szCs w:val="21"/>
          <w:lang w:val="zh-CN" w:eastAsia="zh-CN"/>
        </w:rPr>
        <w:t>提供文印服务单价按中标单价执行。如涉及到本次采购清单以外的其它新增文印服务，校方及服务商可据项目一单一议方式确定单价，作为补充协议内容。</w:t>
      </w:r>
    </w:p>
    <w:p>
      <w:r>
        <w:rPr>
          <w:rFonts w:hint="eastAsia" w:ascii="宋体" w:hAnsi="宋体" w:eastAsia="宋体" w:cs="宋体"/>
          <w:color w:val="auto"/>
          <w:szCs w:val="21"/>
          <w:lang w:val="en-US" w:eastAsia="zh-CN"/>
        </w:rPr>
        <w:t>17.其它：校方为确保采集数据的完整性，服务商提供教学诊断平台需实现日常常态校内数据采集与片区统一联合学测及考试数据做到兼容。</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5C07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2023-08-25T07:44:47Z</dcterms:created>
  <dc:creator>Administrator</dc:creator>
  <cp:lastModifiedBy>coppii</cp:lastModifiedBy>
  <dcterms:modified xsi:type="dcterms:W3CDTF">2023-08-25T07:45:38Z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9946324D1CD6413980E84E02FE497337_12</vt:lpwstr>
  </property>
</Properties>
</file>