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60" w:firstLineChars="50"/>
        <w:rPr>
          <w:rFonts w:hint="eastAsia" w:ascii="宋体" w:hAnsi="宋体" w:eastAsia="宋体" w:cs="宋体"/>
          <w:color w:val="auto"/>
          <w:sz w:val="32"/>
          <w:szCs w:val="32"/>
          <w:highlight w:val="none"/>
        </w:rPr>
      </w:pPr>
    </w:p>
    <w:p>
      <w:pPr>
        <w:jc w:val="center"/>
        <w:rPr>
          <w:rFonts w:hint="eastAsia" w:ascii="宋体" w:hAnsi="宋体" w:eastAsia="宋体" w:cs="宋体"/>
          <w:b/>
          <w:bCs/>
          <w:color w:val="auto"/>
          <w:sz w:val="72"/>
          <w:szCs w:val="72"/>
          <w:highlight w:val="none"/>
        </w:rPr>
      </w:pPr>
    </w:p>
    <w:p>
      <w:pPr>
        <w:jc w:val="center"/>
        <w:rPr>
          <w:rFonts w:hint="eastAsia" w:ascii="宋体" w:hAnsi="宋体" w:eastAsia="宋体" w:cs="宋体"/>
          <w:b/>
          <w:bCs/>
          <w:color w:val="auto"/>
          <w:sz w:val="72"/>
          <w:szCs w:val="72"/>
          <w:highlight w:val="none"/>
        </w:rPr>
      </w:pPr>
    </w:p>
    <w:p>
      <w:pPr>
        <w:jc w:val="center"/>
        <w:rPr>
          <w:rFonts w:hint="eastAsia" w:ascii="宋体" w:hAnsi="宋体" w:eastAsia="宋体" w:cs="宋体"/>
          <w:b/>
          <w:bCs/>
          <w:color w:val="auto"/>
          <w:sz w:val="72"/>
          <w:szCs w:val="72"/>
          <w:highlight w:val="none"/>
        </w:rPr>
      </w:pP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开</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招</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标</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文</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件</w:t>
      </w:r>
    </w:p>
    <w:p>
      <w:pPr>
        <w:jc w:val="center"/>
        <w:rPr>
          <w:rFonts w:hint="eastAsia" w:ascii="宋体" w:hAnsi="宋体" w:eastAsia="宋体" w:cs="宋体"/>
          <w:b/>
          <w:bCs/>
          <w:color w:val="auto"/>
          <w:sz w:val="72"/>
          <w:szCs w:val="72"/>
          <w:highlight w:val="none"/>
        </w:rPr>
      </w:pPr>
    </w:p>
    <w:p>
      <w:pPr>
        <w:jc w:val="both"/>
        <w:rPr>
          <w:rFonts w:hint="eastAsia" w:ascii="宋体" w:hAnsi="宋体" w:eastAsia="宋体" w:cs="宋体"/>
          <w:b/>
          <w:bCs/>
          <w:color w:val="auto"/>
          <w:sz w:val="60"/>
          <w:szCs w:val="60"/>
          <w:highlight w:val="none"/>
        </w:rPr>
      </w:pPr>
    </w:p>
    <w:p>
      <w:pPr>
        <w:rPr>
          <w:rFonts w:hint="eastAsia" w:ascii="宋体" w:hAnsi="宋体" w:eastAsia="宋体" w:cs="宋体"/>
          <w:b/>
          <w:bCs/>
          <w:color w:val="auto"/>
          <w:sz w:val="60"/>
          <w:szCs w:val="60"/>
          <w:highlight w:val="none"/>
        </w:rPr>
      </w:pPr>
    </w:p>
    <w:p>
      <w:pPr>
        <w:pStyle w:val="23"/>
        <w:rPr>
          <w:rFonts w:hint="eastAsia"/>
          <w:color w:val="auto"/>
          <w:sz w:val="32"/>
          <w:szCs w:val="32"/>
          <w:highlight w:val="none"/>
        </w:rPr>
      </w:pPr>
    </w:p>
    <w:p>
      <w:pPr>
        <w:tabs>
          <w:tab w:val="left" w:pos="7501"/>
        </w:tabs>
        <w:adjustRightInd w:val="0"/>
        <w:snapToGrid w:val="0"/>
        <w:spacing w:line="800" w:lineRule="exact"/>
        <w:ind w:firstLine="900" w:firstLineChars="300"/>
        <w:jc w:val="left"/>
        <w:rPr>
          <w:rFonts w:hint="eastAsia" w:ascii="宋体" w:hAnsi="宋体" w:eastAsia="宋体" w:cs="宋体"/>
          <w:bCs/>
          <w:color w:val="000000"/>
          <w:sz w:val="30"/>
          <w:szCs w:val="30"/>
          <w:lang w:eastAsia="zh-CN"/>
        </w:rPr>
      </w:pPr>
      <w:r>
        <w:rPr>
          <w:rFonts w:hint="eastAsia" w:ascii="宋体" w:hAnsi="宋体" w:cs="宋体"/>
          <w:bCs/>
          <w:color w:val="000000"/>
          <w:sz w:val="30"/>
          <w:szCs w:val="30"/>
        </w:rPr>
        <w:t>招标项目编号：</w:t>
      </w:r>
      <w:r>
        <w:rPr>
          <w:rFonts w:hint="eastAsia" w:ascii="宋体" w:hAnsi="宋体" w:cs="宋体"/>
          <w:bCs/>
          <w:color w:val="000000"/>
          <w:sz w:val="30"/>
          <w:szCs w:val="30"/>
          <w:lang w:val="en-US" w:eastAsia="zh-CN"/>
        </w:rPr>
        <w:t>常信采公开2023003</w:t>
      </w:r>
      <w:r>
        <w:rPr>
          <w:rFonts w:hint="eastAsia" w:ascii="宋体" w:hAnsi="宋体" w:cs="宋体"/>
          <w:bCs/>
          <w:color w:val="000000"/>
          <w:sz w:val="30"/>
          <w:szCs w:val="30"/>
          <w:lang w:eastAsia="zh-CN"/>
        </w:rPr>
        <w:tab/>
      </w:r>
    </w:p>
    <w:p>
      <w:pPr>
        <w:adjustRightInd w:val="0"/>
        <w:snapToGrid w:val="0"/>
        <w:spacing w:line="800" w:lineRule="exact"/>
        <w:ind w:left="2938" w:leftChars="399" w:hanging="2100" w:hangingChars="700"/>
        <w:jc w:val="left"/>
        <w:rPr>
          <w:rFonts w:hint="eastAsia" w:ascii="宋体" w:hAnsi="宋体" w:eastAsia="宋体" w:cs="宋体"/>
          <w:bCs/>
          <w:color w:val="000000"/>
          <w:sz w:val="30"/>
          <w:szCs w:val="30"/>
          <w:lang w:eastAsia="zh-CN"/>
        </w:rPr>
      </w:pPr>
      <w:r>
        <w:rPr>
          <w:rFonts w:hint="eastAsia" w:ascii="宋体" w:hAnsi="宋体" w:cs="宋体"/>
          <w:bCs/>
          <w:color w:val="000000"/>
          <w:sz w:val="30"/>
          <w:szCs w:val="30"/>
        </w:rPr>
        <w:t>招标项目名称：</w:t>
      </w:r>
      <w:r>
        <w:rPr>
          <w:rFonts w:hint="eastAsia" w:ascii="宋体" w:hAnsi="宋体" w:cs="宋体"/>
          <w:bCs/>
          <w:color w:val="000000"/>
          <w:sz w:val="30"/>
          <w:szCs w:val="30"/>
          <w:lang w:val="en-US" w:eastAsia="zh-CN"/>
        </w:rPr>
        <w:t>2023年中国羽毛球公开赛</w:t>
      </w:r>
    </w:p>
    <w:p>
      <w:pPr>
        <w:adjustRightInd w:val="0"/>
        <w:snapToGrid w:val="0"/>
        <w:spacing w:line="800" w:lineRule="exact"/>
        <w:ind w:firstLine="900" w:firstLineChars="300"/>
        <w:jc w:val="left"/>
        <w:rPr>
          <w:rFonts w:hint="eastAsia" w:ascii="宋体" w:hAnsi="宋体" w:eastAsia="宋体" w:cs="宋体"/>
          <w:bCs/>
          <w:color w:val="000000"/>
          <w:sz w:val="30"/>
          <w:szCs w:val="30"/>
          <w:lang w:eastAsia="zh-CN"/>
        </w:rPr>
      </w:pPr>
      <w:r>
        <w:rPr>
          <w:rFonts w:hint="eastAsia" w:ascii="宋体" w:hAnsi="宋体" w:cs="宋体"/>
          <w:bCs/>
          <w:color w:val="000000"/>
          <w:sz w:val="30"/>
          <w:szCs w:val="30"/>
        </w:rPr>
        <w:t>招标人名称：</w:t>
      </w:r>
      <w:r>
        <w:rPr>
          <w:rFonts w:hint="eastAsia" w:ascii="宋体" w:hAnsi="宋体" w:cs="宋体"/>
          <w:bCs/>
          <w:color w:val="000000"/>
          <w:sz w:val="30"/>
          <w:szCs w:val="30"/>
          <w:lang w:eastAsia="zh-CN"/>
        </w:rPr>
        <w:t>常州市体育局</w:t>
      </w:r>
    </w:p>
    <w:p>
      <w:pPr>
        <w:keepNext w:val="0"/>
        <w:keepLines w:val="0"/>
        <w:pageBreakBefore w:val="0"/>
        <w:widowControl/>
        <w:tabs>
          <w:tab w:val="left" w:pos="3240"/>
          <w:tab w:val="left" w:pos="3420"/>
        </w:tabs>
        <w:kinsoku/>
        <w:wordWrap/>
        <w:overflowPunct/>
        <w:topLinePunct w:val="0"/>
        <w:autoSpaceDE/>
        <w:autoSpaceDN/>
        <w:bidi w:val="0"/>
        <w:adjustRightInd w:val="0"/>
        <w:snapToGrid w:val="0"/>
        <w:spacing w:line="800" w:lineRule="exact"/>
        <w:ind w:firstLine="900" w:firstLineChars="300"/>
        <w:jc w:val="left"/>
        <w:textAlignment w:val="auto"/>
        <w:rPr>
          <w:rFonts w:hint="eastAsia" w:ascii="宋体" w:hAnsi="宋体" w:eastAsia="宋体" w:cs="宋体"/>
          <w:bCs/>
          <w:color w:val="000000"/>
          <w:sz w:val="30"/>
          <w:szCs w:val="30"/>
          <w:highlight w:val="none"/>
          <w:lang w:val="en-US" w:eastAsia="zh-CN"/>
        </w:rPr>
      </w:pPr>
      <w:r>
        <w:rPr>
          <w:rFonts w:hint="eastAsia" w:ascii="宋体" w:hAnsi="宋体" w:eastAsia="宋体" w:cs="宋体"/>
          <w:bCs/>
          <w:color w:val="000000"/>
          <w:sz w:val="30"/>
          <w:szCs w:val="30"/>
          <w:highlight w:val="none"/>
        </w:rPr>
        <w:t>采购代理机构：</w:t>
      </w:r>
      <w:r>
        <w:rPr>
          <w:rFonts w:hint="eastAsia" w:ascii="宋体" w:hAnsi="宋体" w:eastAsia="宋体" w:cs="宋体"/>
          <w:bCs/>
          <w:color w:val="000000"/>
          <w:sz w:val="30"/>
          <w:szCs w:val="30"/>
          <w:highlight w:val="none"/>
          <w:lang w:val="en-US" w:eastAsia="zh-CN"/>
        </w:rPr>
        <w:t>江苏常信招标代理有限公司</w:t>
      </w:r>
    </w:p>
    <w:p>
      <w:pPr>
        <w:keepNext w:val="0"/>
        <w:keepLines w:val="0"/>
        <w:pageBreakBefore w:val="0"/>
        <w:widowControl w:val="0"/>
        <w:tabs>
          <w:tab w:val="left" w:pos="3240"/>
          <w:tab w:val="left" w:pos="3420"/>
        </w:tabs>
        <w:kinsoku/>
        <w:wordWrap/>
        <w:overflowPunct/>
        <w:topLinePunct w:val="0"/>
        <w:autoSpaceDE/>
        <w:autoSpaceDN/>
        <w:bidi w:val="0"/>
        <w:adjustRightInd/>
        <w:snapToGrid/>
        <w:spacing w:line="700" w:lineRule="exact"/>
        <w:jc w:val="center"/>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bookmarkStart w:id="0" w:name="_Toc99301418"/>
    </w:p>
    <w:p>
      <w:pPr>
        <w:keepNext w:val="0"/>
        <w:keepLines w:val="0"/>
        <w:pageBreakBefore w:val="0"/>
        <w:widowControl w:val="0"/>
        <w:tabs>
          <w:tab w:val="left" w:pos="3240"/>
          <w:tab w:val="left" w:pos="3420"/>
        </w:tabs>
        <w:kinsoku/>
        <w:wordWrap/>
        <w:overflowPunct/>
        <w:topLinePunct w:val="0"/>
        <w:autoSpaceDE/>
        <w:autoSpaceDN/>
        <w:bidi w:val="0"/>
        <w:adjustRightInd/>
        <w:snapToGrid/>
        <w:spacing w:line="700" w:lineRule="exact"/>
        <w:jc w:val="center"/>
        <w:textAlignment w:val="auto"/>
        <w:rPr>
          <w:rFonts w:hint="eastAsia" w:ascii="宋体" w:hAnsi="宋体" w:eastAsia="宋体" w:cs="宋体"/>
          <w:bCs/>
          <w:color w:val="auto"/>
          <w:sz w:val="32"/>
          <w:szCs w:val="32"/>
          <w:highlight w:val="none"/>
        </w:rPr>
      </w:pPr>
    </w:p>
    <w:p>
      <w:pPr>
        <w:keepNext w:val="0"/>
        <w:keepLines w:val="0"/>
        <w:pageBreakBefore w:val="0"/>
        <w:widowControl w:val="0"/>
        <w:tabs>
          <w:tab w:val="left" w:pos="3240"/>
          <w:tab w:val="left" w:pos="3420"/>
        </w:tabs>
        <w:kinsoku/>
        <w:wordWrap/>
        <w:overflowPunct/>
        <w:topLinePunct w:val="0"/>
        <w:autoSpaceDE/>
        <w:autoSpaceDN/>
        <w:bidi w:val="0"/>
        <w:adjustRightInd/>
        <w:snapToGrid/>
        <w:spacing w:line="700" w:lineRule="exact"/>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44"/>
          <w:szCs w:val="44"/>
          <w:highlight w:val="none"/>
        </w:rPr>
        <w:t>目      录</w:t>
      </w:r>
      <w:bookmarkEnd w:id="0"/>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4"/>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color w:val="auto"/>
          <w:sz w:val="21"/>
          <w:szCs w:val="22"/>
          <w:highlight w:val="none"/>
        </w:rPr>
      </w:pP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TOC \o "1-1" \h \z \u </w:instrText>
      </w:r>
      <w:r>
        <w:rPr>
          <w:rFonts w:hint="eastAsia" w:ascii="宋体" w:hAnsi="宋体" w:eastAsia="宋体" w:cs="宋体"/>
          <w:b w:val="0"/>
          <w:color w:val="auto"/>
          <w:highlight w:val="none"/>
        </w:rPr>
        <w:fldChar w:fldCharType="separate"/>
      </w:r>
    </w:p>
    <w:p>
      <w:pPr>
        <w:pStyle w:val="14"/>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"_Toc99301419" </w:instrText>
      </w:r>
      <w:r>
        <w:rPr>
          <w:rFonts w:hint="eastAsia" w:ascii="宋体" w:hAnsi="宋体" w:eastAsia="宋体" w:cs="宋体"/>
          <w:color w:val="auto"/>
          <w:sz w:val="28"/>
          <w:szCs w:val="28"/>
          <w:highlight w:val="none"/>
        </w:rPr>
        <w:fldChar w:fldCharType="separate"/>
      </w:r>
      <w:r>
        <w:rPr>
          <w:rStyle w:val="21"/>
          <w:rFonts w:hint="eastAsia" w:ascii="宋体" w:hAnsi="宋体" w:eastAsia="宋体" w:cs="宋体"/>
          <w:color w:val="auto"/>
          <w:sz w:val="28"/>
          <w:szCs w:val="28"/>
          <w:highlight w:val="none"/>
        </w:rPr>
        <w:t>第一章   投标邀请</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"_Toc99301420" </w:instrText>
      </w:r>
      <w:r>
        <w:rPr>
          <w:rFonts w:hint="eastAsia" w:ascii="宋体" w:hAnsi="宋体" w:eastAsia="宋体" w:cs="宋体"/>
          <w:color w:val="auto"/>
          <w:sz w:val="28"/>
          <w:szCs w:val="28"/>
          <w:highlight w:val="none"/>
        </w:rPr>
        <w:fldChar w:fldCharType="separate"/>
      </w:r>
      <w:r>
        <w:rPr>
          <w:rStyle w:val="21"/>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"_Toc99301421" </w:instrText>
      </w:r>
      <w:r>
        <w:rPr>
          <w:rFonts w:hint="eastAsia" w:ascii="宋体" w:hAnsi="宋体" w:eastAsia="宋体" w:cs="宋体"/>
          <w:color w:val="auto"/>
          <w:sz w:val="28"/>
          <w:szCs w:val="28"/>
          <w:highlight w:val="none"/>
        </w:rPr>
        <w:fldChar w:fldCharType="separate"/>
      </w:r>
      <w:r>
        <w:rPr>
          <w:rStyle w:val="21"/>
          <w:rFonts w:hint="eastAsia" w:ascii="宋体" w:hAnsi="宋体" w:eastAsia="宋体" w:cs="宋体"/>
          <w:color w:val="auto"/>
          <w:sz w:val="28"/>
          <w:szCs w:val="28"/>
          <w:highlight w:val="none"/>
        </w:rPr>
        <w:t>第三章   资</w:t>
      </w:r>
      <w:bookmarkStart w:id="1" w:name="_Hlt100754117"/>
      <w:r>
        <w:rPr>
          <w:rStyle w:val="21"/>
          <w:rFonts w:hint="eastAsia" w:ascii="宋体" w:hAnsi="宋体" w:eastAsia="宋体" w:cs="宋体"/>
          <w:color w:val="auto"/>
          <w:sz w:val="28"/>
          <w:szCs w:val="28"/>
          <w:highlight w:val="none"/>
        </w:rPr>
        <w:t>格</w:t>
      </w:r>
      <w:bookmarkEnd w:id="1"/>
      <w:r>
        <w:rPr>
          <w:rStyle w:val="21"/>
          <w:rFonts w:hint="eastAsia" w:ascii="宋体" w:hAnsi="宋体" w:eastAsia="宋体" w:cs="宋体"/>
          <w:color w:val="auto"/>
          <w:sz w:val="28"/>
          <w:szCs w:val="28"/>
          <w:highlight w:val="none"/>
        </w:rPr>
        <w:t>审查</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"_Toc99301423" </w:instrText>
      </w:r>
      <w:r>
        <w:rPr>
          <w:rFonts w:hint="eastAsia" w:ascii="宋体" w:hAnsi="宋体" w:eastAsia="宋体" w:cs="宋体"/>
          <w:color w:val="auto"/>
          <w:sz w:val="28"/>
          <w:szCs w:val="28"/>
          <w:highlight w:val="none"/>
        </w:rPr>
        <w:fldChar w:fldCharType="separate"/>
      </w:r>
      <w:r>
        <w:rPr>
          <w:rStyle w:val="21"/>
          <w:rFonts w:hint="eastAsia" w:ascii="宋体" w:hAnsi="宋体" w:eastAsia="宋体" w:cs="宋体"/>
          <w:color w:val="auto"/>
          <w:sz w:val="28"/>
          <w:szCs w:val="28"/>
          <w:highlight w:val="none"/>
        </w:rPr>
        <w:t>第四章   评标程序、评标方法和评标标准</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"_Toc99301424" </w:instrText>
      </w:r>
      <w:r>
        <w:rPr>
          <w:rFonts w:hint="eastAsia" w:ascii="宋体" w:hAnsi="宋体" w:eastAsia="宋体" w:cs="宋体"/>
          <w:color w:val="auto"/>
          <w:sz w:val="28"/>
          <w:szCs w:val="28"/>
          <w:highlight w:val="none"/>
        </w:rPr>
        <w:fldChar w:fldCharType="separate"/>
      </w:r>
      <w:r>
        <w:rPr>
          <w:rStyle w:val="21"/>
          <w:rFonts w:hint="eastAsia" w:ascii="宋体" w:hAnsi="宋体" w:eastAsia="宋体" w:cs="宋体"/>
          <w:color w:val="auto"/>
          <w:sz w:val="28"/>
          <w:szCs w:val="28"/>
          <w:highlight w:val="none"/>
        </w:rPr>
        <w:t>第五章   采购</w:t>
      </w:r>
      <w:bookmarkStart w:id="2" w:name="_Hlt100754103"/>
      <w:bookmarkStart w:id="3" w:name="_Hlt100754102"/>
      <w:r>
        <w:rPr>
          <w:rStyle w:val="21"/>
          <w:rFonts w:hint="eastAsia" w:ascii="宋体" w:hAnsi="宋体" w:eastAsia="宋体" w:cs="宋体"/>
          <w:color w:val="auto"/>
          <w:sz w:val="28"/>
          <w:szCs w:val="28"/>
          <w:highlight w:val="none"/>
        </w:rPr>
        <w:t>需</w:t>
      </w:r>
      <w:bookmarkEnd w:id="2"/>
      <w:bookmarkEnd w:id="3"/>
      <w:r>
        <w:rPr>
          <w:rStyle w:val="21"/>
          <w:rFonts w:hint="eastAsia" w:ascii="宋体" w:hAnsi="宋体" w:eastAsia="宋体" w:cs="宋体"/>
          <w:color w:val="auto"/>
          <w:sz w:val="28"/>
          <w:szCs w:val="28"/>
          <w:highlight w:val="none"/>
        </w:rPr>
        <w:t>求</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"_Toc99301425" </w:instrText>
      </w:r>
      <w:r>
        <w:rPr>
          <w:rFonts w:hint="eastAsia" w:ascii="宋体" w:hAnsi="宋体" w:eastAsia="宋体" w:cs="宋体"/>
          <w:color w:val="auto"/>
          <w:sz w:val="28"/>
          <w:szCs w:val="28"/>
          <w:highlight w:val="none"/>
        </w:rPr>
        <w:fldChar w:fldCharType="separate"/>
      </w:r>
      <w:r>
        <w:rPr>
          <w:rStyle w:val="21"/>
          <w:rFonts w:hint="eastAsia" w:ascii="宋体" w:hAnsi="宋体" w:eastAsia="宋体" w:cs="宋体"/>
          <w:color w:val="auto"/>
          <w:sz w:val="28"/>
          <w:szCs w:val="28"/>
          <w:highlight w:val="none"/>
        </w:rPr>
        <w:t>第六章   拟签订的合同文本</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"_Toc99301426" </w:instrText>
      </w:r>
      <w:r>
        <w:rPr>
          <w:rFonts w:hint="eastAsia" w:ascii="宋体" w:hAnsi="宋体" w:eastAsia="宋体" w:cs="宋体"/>
          <w:color w:val="auto"/>
          <w:sz w:val="28"/>
          <w:szCs w:val="28"/>
          <w:highlight w:val="none"/>
        </w:rPr>
        <w:fldChar w:fldCharType="separate"/>
      </w:r>
      <w:r>
        <w:rPr>
          <w:rStyle w:val="21"/>
          <w:rFonts w:hint="eastAsia" w:ascii="宋体" w:hAnsi="宋体" w:eastAsia="宋体" w:cs="宋体"/>
          <w:color w:val="auto"/>
          <w:sz w:val="28"/>
          <w:szCs w:val="28"/>
          <w:highlight w:val="none"/>
        </w:rPr>
        <w:t>第七章   投标文件格式</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color w:val="auto"/>
          <w:highlight w:val="none"/>
        </w:rPr>
      </w:pPr>
      <w:r>
        <w:rPr>
          <w:rFonts w:hint="eastAsia" w:ascii="宋体" w:hAnsi="宋体" w:eastAsia="宋体" w:cs="宋体"/>
          <w:b w:val="0"/>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color w:val="auto"/>
          <w:highlight w:val="none"/>
        </w:rPr>
        <w:sectPr>
          <w:headerReference r:id="rId3" w:type="default"/>
          <w:pgSz w:w="11905" w:h="16838"/>
          <w:pgMar w:top="1440" w:right="1440" w:bottom="1440" w:left="1440" w:header="851" w:footer="850" w:gutter="0"/>
          <w:pgNumType w:fmt="numberInDash"/>
          <w:cols w:space="720" w:num="1"/>
          <w:rtlGutter w:val="0"/>
          <w:docGrid w:linePitch="312" w:charSpace="0"/>
        </w:sectPr>
      </w:pPr>
    </w:p>
    <w:p>
      <w:pPr>
        <w:numPr>
          <w:ilvl w:val="0"/>
          <w:numId w:val="1"/>
        </w:numPr>
        <w:spacing w:line="360" w:lineRule="auto"/>
        <w:jc w:val="center"/>
        <w:outlineLvl w:val="0"/>
        <w:rPr>
          <w:rFonts w:hint="eastAsia" w:ascii="宋体" w:hAnsi="宋体" w:eastAsia="宋体" w:cs="宋体"/>
          <w:b/>
          <w:color w:val="auto"/>
          <w:sz w:val="32"/>
          <w:szCs w:val="32"/>
          <w:highlight w:val="none"/>
        </w:rPr>
      </w:pPr>
      <w:bookmarkStart w:id="4" w:name="_Toc99301419"/>
      <w:r>
        <w:rPr>
          <w:rFonts w:hint="eastAsia" w:ascii="宋体" w:hAnsi="宋体" w:eastAsia="宋体" w:cs="宋体"/>
          <w:b/>
          <w:color w:val="auto"/>
          <w:sz w:val="32"/>
          <w:szCs w:val="32"/>
          <w:highlight w:val="none"/>
        </w:rPr>
        <w:t xml:space="preserve">  投标邀请</w:t>
      </w:r>
      <w:bookmarkEnd w:id="4"/>
    </w:p>
    <w:tbl>
      <w:tblPr>
        <w:tblStyle w:val="1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062"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spacing w:line="360" w:lineRule="auto"/>
              <w:ind w:firstLine="420" w:firstLineChars="200"/>
              <w:rPr>
                <w:rFonts w:hint="eastAsia" w:ascii="仿宋" w:hAnsi="仿宋" w:eastAsia="仿宋"/>
                <w:szCs w:val="21"/>
              </w:rPr>
            </w:pPr>
            <w:r>
              <w:rPr>
                <w:rFonts w:hint="eastAsia" w:ascii="宋体" w:hAnsi="宋体" w:cs="宋体"/>
                <w:color w:val="auto"/>
                <w:sz w:val="21"/>
                <w:szCs w:val="21"/>
                <w:highlight w:val="none"/>
                <w:u w:val="single"/>
                <w:lang w:eastAsia="zh-CN"/>
              </w:rPr>
              <w:t>2023年中国羽毛球公开赛</w:t>
            </w:r>
            <w:r>
              <w:rPr>
                <w:rFonts w:hint="eastAsia" w:ascii="宋体" w:hAnsi="宋体" w:eastAsia="宋体" w:cs="宋体"/>
                <w:color w:val="auto"/>
                <w:sz w:val="21"/>
                <w:szCs w:val="21"/>
                <w:highlight w:val="none"/>
              </w:rPr>
              <w:t>的潜在投标人应在江苏</w:t>
            </w:r>
            <w:r>
              <w:rPr>
                <w:rFonts w:hint="eastAsia" w:ascii="宋体" w:hAnsi="宋体" w:eastAsia="宋体" w:cs="宋体"/>
                <w:color w:val="auto"/>
                <w:sz w:val="21"/>
                <w:szCs w:val="21"/>
                <w:highlight w:val="none"/>
                <w:lang w:val="en-US" w:eastAsia="zh-CN"/>
              </w:rPr>
              <w:t>常信招标代理</w:t>
            </w:r>
            <w:r>
              <w:rPr>
                <w:rFonts w:hint="eastAsia" w:ascii="宋体" w:hAnsi="宋体" w:eastAsia="宋体" w:cs="宋体"/>
                <w:color w:val="auto"/>
                <w:sz w:val="21"/>
                <w:szCs w:val="21"/>
                <w:highlight w:val="none"/>
              </w:rPr>
              <w:t>有限公司获取招标文件，并于</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 xml:space="preserve">5 </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4 </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9</w:t>
            </w:r>
            <w:bookmarkStart w:id="139" w:name="_GoBack"/>
            <w:bookmarkEnd w:id="139"/>
            <w:r>
              <w:rPr>
                <w:rFonts w:hint="eastAsia" w:ascii="宋体" w:hAnsi="宋体" w:eastAsia="宋体" w:cs="宋体"/>
                <w:color w:val="auto"/>
                <w:sz w:val="21"/>
                <w:szCs w:val="21"/>
                <w:highlight w:val="none"/>
                <w:u w:val="single"/>
              </w:rPr>
              <w:t>点30分（北京时间）</w:t>
            </w:r>
            <w:r>
              <w:rPr>
                <w:rFonts w:hint="eastAsia" w:ascii="宋体" w:hAnsi="宋体" w:eastAsia="宋体" w:cs="宋体"/>
                <w:color w:val="auto"/>
                <w:sz w:val="21"/>
                <w:szCs w:val="21"/>
                <w:highlight w:val="none"/>
              </w:rPr>
              <w:t>前提交投标文件。</w:t>
            </w:r>
          </w:p>
        </w:tc>
      </w:tr>
    </w:tbl>
    <w:p>
      <w:pPr>
        <w:pStyle w:val="4"/>
        <w:spacing w:before="0" w:line="360" w:lineRule="auto"/>
        <w:jc w:val="left"/>
        <w:rPr>
          <w:rFonts w:hint="eastAsia" w:ascii="宋体" w:hAnsi="宋体" w:eastAsia="宋体" w:cs="宋体"/>
          <w:color w:val="auto"/>
          <w:sz w:val="21"/>
          <w:szCs w:val="21"/>
          <w:highlight w:val="none"/>
        </w:rPr>
      </w:pPr>
      <w:bookmarkStart w:id="5" w:name="_Toc28359079"/>
      <w:bookmarkStart w:id="6" w:name="_Toc35393621"/>
      <w:bookmarkStart w:id="7" w:name="_Toc28359002"/>
      <w:bookmarkStart w:id="8" w:name="_Toc35393790"/>
      <w:bookmarkStart w:id="9" w:name="_Hlk24379207"/>
      <w:r>
        <w:rPr>
          <w:rFonts w:hint="eastAsia" w:ascii="宋体" w:hAnsi="宋体" w:eastAsia="宋体" w:cs="宋体"/>
          <w:color w:val="auto"/>
          <w:sz w:val="21"/>
          <w:szCs w:val="21"/>
          <w:highlight w:val="none"/>
        </w:rPr>
        <w:t>一、项目基本情况</w:t>
      </w:r>
      <w:bookmarkEnd w:id="5"/>
      <w:bookmarkEnd w:id="6"/>
      <w:bookmarkEnd w:id="7"/>
      <w:bookmarkEnd w:id="8"/>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1.项目编号：</w:t>
      </w:r>
      <w:r>
        <w:rPr>
          <w:rFonts w:hint="eastAsia" w:ascii="宋体" w:hAnsi="宋体" w:cs="宋体"/>
          <w:color w:val="auto"/>
          <w:sz w:val="21"/>
          <w:szCs w:val="21"/>
          <w:highlight w:val="none"/>
          <w:lang w:eastAsia="zh-CN"/>
        </w:rPr>
        <w:t>常信采公开2023003</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2.项目名称：</w:t>
      </w:r>
      <w:r>
        <w:rPr>
          <w:rFonts w:hint="eastAsia" w:ascii="宋体" w:hAnsi="宋体" w:cs="宋体"/>
          <w:color w:val="auto"/>
          <w:sz w:val="21"/>
          <w:szCs w:val="21"/>
          <w:highlight w:val="none"/>
          <w:lang w:eastAsia="zh-CN"/>
        </w:rPr>
        <w:t>2023年中国羽毛球公开赛</w:t>
      </w:r>
    </w:p>
    <w:bookmarkEnd w:id="9"/>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3.项目预算及最高限价：</w:t>
      </w:r>
      <w:r>
        <w:rPr>
          <w:rFonts w:hint="eastAsia" w:ascii="宋体" w:hAnsi="宋体" w:cs="宋体"/>
          <w:color w:val="auto"/>
          <w:sz w:val="21"/>
          <w:szCs w:val="21"/>
          <w:highlight w:val="none"/>
          <w:lang w:val="en-US" w:eastAsia="zh-CN"/>
        </w:rPr>
        <w:t>500万元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lang w:eastAsia="zh-CN"/>
        </w:rPr>
        <w:t>2023年中国羽毛球公开赛</w:t>
      </w:r>
      <w:r>
        <w:rPr>
          <w:rFonts w:hint="eastAsia" w:ascii="宋体" w:hAnsi="宋体" w:eastAsia="宋体" w:cs="宋体"/>
          <w:color w:val="auto"/>
          <w:sz w:val="21"/>
          <w:szCs w:val="21"/>
          <w:highlight w:val="none"/>
        </w:rPr>
        <w:t>（详见招标文件）</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.合同履行期限：</w:t>
      </w:r>
      <w:r>
        <w:rPr>
          <w:rFonts w:hint="eastAsia" w:ascii="宋体" w:hAnsi="宋体" w:cs="宋体"/>
          <w:color w:val="auto"/>
          <w:sz w:val="21"/>
          <w:szCs w:val="21"/>
          <w:highlight w:val="none"/>
          <w:lang w:val="en-US" w:eastAsia="zh-CN"/>
        </w:rPr>
        <w:t>合同签订至所有比赛结束。</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.本项目是否接受联合体投标：□是  </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否。</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.本项目是否接受进口产品投标：□是  </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否。</w:t>
      </w:r>
    </w:p>
    <w:p>
      <w:pPr>
        <w:pStyle w:val="4"/>
        <w:pageBreakBefore w:val="0"/>
        <w:kinsoku/>
        <w:wordWrap/>
        <w:overflowPunct/>
        <w:topLinePunct w:val="0"/>
        <w:bidi w:val="0"/>
        <w:spacing w:before="0" w:line="360" w:lineRule="auto"/>
        <w:jc w:val="left"/>
        <w:textAlignment w:val="auto"/>
        <w:rPr>
          <w:rFonts w:hint="eastAsia" w:ascii="宋体" w:hAnsi="宋体" w:eastAsia="宋体" w:cs="宋体"/>
          <w:color w:val="auto"/>
          <w:sz w:val="21"/>
          <w:szCs w:val="21"/>
          <w:highlight w:val="none"/>
        </w:rPr>
      </w:pPr>
      <w:bookmarkStart w:id="10" w:name="_Toc35393791"/>
      <w:bookmarkStart w:id="11" w:name="_Toc28359003"/>
      <w:bookmarkStart w:id="12" w:name="_Toc28359080"/>
      <w:bookmarkStart w:id="13" w:name="_Toc35393622"/>
      <w:r>
        <w:rPr>
          <w:rFonts w:hint="eastAsia" w:ascii="宋体" w:hAnsi="宋体" w:eastAsia="宋体" w:cs="宋体"/>
          <w:color w:val="auto"/>
          <w:sz w:val="21"/>
          <w:szCs w:val="21"/>
          <w:highlight w:val="none"/>
        </w:rPr>
        <w:t>二、申请人的资格要求（须同时满足）</w:t>
      </w:r>
      <w:bookmarkEnd w:id="10"/>
      <w:bookmarkEnd w:id="11"/>
      <w:bookmarkEnd w:id="12"/>
      <w:bookmarkEnd w:id="1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1.满足《中华人民共和国政府采购法》第二十二条规定以及下列情形：</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1.1未被“信用中国”网站（WWW.creditchina.gov.cn）或“中国政府采购网”网站（www.ccgp.gov.cn）列入失信被执行人、重大税收违法案件当事人名单、政府采购严重失信行为记录名单；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4" w:name="_Toc28359004"/>
      <w:bookmarkStart w:id="15" w:name="_Toc28359081"/>
      <w:r>
        <w:rPr>
          <w:rFonts w:hint="eastAsia" w:ascii="宋体" w:hAnsi="宋体" w:eastAsia="宋体" w:cs="宋体"/>
          <w:color w:val="auto"/>
          <w:sz w:val="21"/>
          <w:szCs w:val="21"/>
          <w:highlight w:val="none"/>
        </w:rPr>
        <w:t>2.落实政府采购政策需满足的资格要求：</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中小企业政策</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本项目不专门面向中小企业预留采购份额。</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其它落实政府采购政策的资格要求（如有）：</w:t>
      </w:r>
      <w:r>
        <w:rPr>
          <w:rFonts w:hint="eastAsia" w:ascii="宋体" w:hAnsi="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i/>
          <w:iCs/>
          <w:color w:val="auto"/>
          <w:sz w:val="21"/>
          <w:szCs w:val="21"/>
          <w:highlight w:val="none"/>
          <w:u w:val="single"/>
        </w:rPr>
      </w:pPr>
      <w:r>
        <w:rPr>
          <w:rFonts w:hint="eastAsia" w:ascii="宋体" w:hAnsi="宋体" w:eastAsia="宋体" w:cs="宋体"/>
          <w:color w:val="auto"/>
          <w:sz w:val="21"/>
          <w:szCs w:val="21"/>
          <w:highlight w:val="none"/>
        </w:rPr>
        <w:t>3.本项目的特定资格要求：</w:t>
      </w:r>
    </w:p>
    <w:p>
      <w:pPr>
        <w:pageBreakBefore w:val="0"/>
        <w:tabs>
          <w:tab w:val="left" w:pos="900"/>
          <w:tab w:val="left" w:pos="1134"/>
          <w:tab w:val="left" w:pos="1589"/>
          <w:tab w:val="left" w:pos="5521"/>
        </w:tabs>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3.1本项目是否接受分支机构参与投标：□是   </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否；</w:t>
      </w:r>
    </w:p>
    <w:p>
      <w:pPr>
        <w:pageBreakBefore w:val="0"/>
        <w:tabs>
          <w:tab w:val="left" w:pos="900"/>
          <w:tab w:val="left" w:pos="1134"/>
          <w:tab w:val="left" w:pos="1589"/>
          <w:tab w:val="left" w:pos="5521"/>
        </w:tabs>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3.2本项目是否属于政府购买服务：</w:t>
      </w:r>
    </w:p>
    <w:p>
      <w:pPr>
        <w:pageBreakBefore w:val="0"/>
        <w:tabs>
          <w:tab w:val="left" w:pos="900"/>
          <w:tab w:val="left" w:pos="1134"/>
          <w:tab w:val="left" w:pos="1589"/>
          <w:tab w:val="left" w:pos="5521"/>
        </w:tabs>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否</w:t>
      </w:r>
      <w:r>
        <w:rPr>
          <w:rFonts w:hint="eastAsia" w:ascii="宋体" w:hAnsi="宋体" w:cs="宋体"/>
          <w:color w:val="auto"/>
          <w:sz w:val="21"/>
          <w:szCs w:val="21"/>
          <w:highlight w:val="none"/>
          <w:lang w:eastAsia="zh-CN"/>
        </w:rPr>
        <w:t>；</w:t>
      </w:r>
    </w:p>
    <w:p>
      <w:pPr>
        <w:pageBreakBefore w:val="0"/>
        <w:tabs>
          <w:tab w:val="left" w:pos="900"/>
          <w:tab w:val="left" w:pos="1134"/>
          <w:tab w:val="left" w:pos="1589"/>
          <w:tab w:val="left" w:pos="5521"/>
        </w:tabs>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是，公益一类事业单位、使用事业编制且由财政拨款保障的群团组织，不得作为承接主体；</w:t>
      </w:r>
    </w:p>
    <w:p>
      <w:pPr>
        <w:pageBreakBefore w:val="0"/>
        <w:tabs>
          <w:tab w:val="left" w:pos="900"/>
          <w:tab w:val="left" w:pos="1134"/>
          <w:tab w:val="left" w:pos="1589"/>
          <w:tab w:val="left" w:pos="5521"/>
        </w:tabs>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3.3其他特定资格要求：</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bookmarkEnd w:id="14"/>
    <w:bookmarkEnd w:id="15"/>
    <w:p>
      <w:pPr>
        <w:pStyle w:val="4"/>
        <w:pageBreakBefore w:val="0"/>
        <w:widowControl/>
        <w:kinsoku/>
        <w:wordWrap/>
        <w:overflowPunct/>
        <w:topLinePunct w:val="0"/>
        <w:bidi w:val="0"/>
        <w:spacing w:before="0" w:line="360" w:lineRule="auto"/>
        <w:jc w:val="left"/>
        <w:textAlignment w:val="auto"/>
        <w:rPr>
          <w:rFonts w:hint="eastAsia" w:ascii="宋体" w:hAnsi="宋体" w:eastAsia="宋体" w:cs="宋体"/>
          <w:color w:val="auto"/>
          <w:sz w:val="21"/>
          <w:szCs w:val="21"/>
          <w:highlight w:val="none"/>
        </w:rPr>
      </w:pPr>
      <w:bookmarkStart w:id="16" w:name="_Toc35393792"/>
      <w:bookmarkStart w:id="17" w:name="_Toc35393623"/>
      <w:r>
        <w:rPr>
          <w:rFonts w:hint="eastAsia" w:ascii="宋体" w:hAnsi="宋体" w:eastAsia="宋体" w:cs="宋体"/>
          <w:color w:val="auto"/>
          <w:sz w:val="21"/>
          <w:szCs w:val="21"/>
          <w:highlight w:val="none"/>
        </w:rPr>
        <w:t>三、获取招标文件</w:t>
      </w:r>
      <w:bookmarkEnd w:id="16"/>
      <w:bookmarkEnd w:id="17"/>
    </w:p>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1.时间：</w:t>
      </w:r>
      <w:r>
        <w:rPr>
          <w:rFonts w:hint="eastAsia" w:ascii="宋体" w:hAnsi="宋体" w:eastAsia="宋体" w:cs="宋体"/>
          <w:color w:val="auto"/>
          <w:kern w:val="0"/>
          <w:sz w:val="21"/>
          <w:szCs w:val="21"/>
          <w:highlight w:val="none"/>
          <w:u w:val="single"/>
          <w:lang w:val="en-US" w:eastAsia="zh-CN"/>
        </w:rPr>
        <w:t>202</w:t>
      </w:r>
      <w:r>
        <w:rPr>
          <w:rFonts w:hint="eastAsia" w:ascii="宋体" w:hAnsi="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lang w:eastAsia="zh-CN"/>
        </w:rPr>
        <w:t>年</w:t>
      </w:r>
      <w:r>
        <w:rPr>
          <w:rFonts w:hint="eastAsia" w:ascii="宋体" w:hAnsi="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lang w:eastAsia="zh-CN"/>
        </w:rPr>
        <w:t>月</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 xml:space="preserve">14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eastAsia="zh-CN"/>
        </w:rPr>
        <w:t>日至</w:t>
      </w:r>
      <w:r>
        <w:rPr>
          <w:rFonts w:hint="eastAsia" w:ascii="宋体" w:hAnsi="宋体" w:eastAsia="宋体" w:cs="宋体"/>
          <w:color w:val="auto"/>
          <w:kern w:val="0"/>
          <w:sz w:val="21"/>
          <w:szCs w:val="21"/>
          <w:highlight w:val="none"/>
          <w:u w:val="single"/>
          <w:lang w:val="en-US" w:eastAsia="zh-CN"/>
        </w:rPr>
        <w:t>202</w:t>
      </w:r>
      <w:r>
        <w:rPr>
          <w:rFonts w:hint="eastAsia" w:ascii="宋体" w:hAnsi="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lang w:eastAsia="zh-CN"/>
        </w:rPr>
        <w:t>年</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eastAsia="zh-CN"/>
        </w:rPr>
        <w:t>月</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 xml:space="preserve">21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eastAsia="zh-CN"/>
        </w:rPr>
        <w:t>日，每天上午</w:t>
      </w:r>
      <w:r>
        <w:rPr>
          <w:rFonts w:hint="eastAsia" w:ascii="宋体" w:hAnsi="宋体" w:eastAsia="宋体" w:cs="宋体"/>
          <w:color w:val="auto"/>
          <w:kern w:val="0"/>
          <w:sz w:val="21"/>
          <w:szCs w:val="21"/>
          <w:highlight w:val="none"/>
          <w:u w:val="single"/>
          <w:lang w:eastAsia="zh-CN"/>
        </w:rPr>
        <w:t>8:30</w:t>
      </w:r>
      <w:r>
        <w:rPr>
          <w:rFonts w:hint="eastAsia" w:ascii="宋体" w:hAnsi="宋体" w:eastAsia="宋体" w:cs="宋体"/>
          <w:color w:val="auto"/>
          <w:kern w:val="0"/>
          <w:sz w:val="21"/>
          <w:szCs w:val="21"/>
          <w:highlight w:val="none"/>
          <w:lang w:eastAsia="zh-CN"/>
        </w:rPr>
        <w:t>至</w:t>
      </w:r>
      <w:r>
        <w:rPr>
          <w:rFonts w:hint="eastAsia" w:ascii="宋体" w:hAnsi="宋体" w:eastAsia="宋体" w:cs="宋体"/>
          <w:color w:val="auto"/>
          <w:kern w:val="0"/>
          <w:sz w:val="21"/>
          <w:szCs w:val="21"/>
          <w:highlight w:val="none"/>
          <w:u w:val="single"/>
          <w:lang w:eastAsia="zh-CN"/>
        </w:rPr>
        <w:t>11:30</w:t>
      </w:r>
      <w:r>
        <w:rPr>
          <w:rFonts w:hint="eastAsia" w:ascii="宋体" w:hAnsi="宋体" w:eastAsia="宋体" w:cs="宋体"/>
          <w:color w:val="auto"/>
          <w:kern w:val="0"/>
          <w:sz w:val="21"/>
          <w:szCs w:val="21"/>
          <w:highlight w:val="none"/>
          <w:lang w:eastAsia="zh-CN"/>
        </w:rPr>
        <w:t>，下午</w:t>
      </w:r>
      <w:r>
        <w:rPr>
          <w:rFonts w:hint="eastAsia" w:ascii="宋体" w:hAnsi="宋体" w:eastAsia="宋体" w:cs="宋体"/>
          <w:color w:val="auto"/>
          <w:kern w:val="0"/>
          <w:sz w:val="21"/>
          <w:szCs w:val="21"/>
          <w:highlight w:val="none"/>
          <w:u w:val="single"/>
          <w:lang w:eastAsia="zh-CN"/>
        </w:rPr>
        <w:t>13:30</w:t>
      </w:r>
      <w:r>
        <w:rPr>
          <w:rFonts w:hint="eastAsia" w:ascii="宋体" w:hAnsi="宋体" w:eastAsia="宋体" w:cs="宋体"/>
          <w:color w:val="auto"/>
          <w:kern w:val="0"/>
          <w:sz w:val="21"/>
          <w:szCs w:val="21"/>
          <w:highlight w:val="none"/>
          <w:lang w:eastAsia="zh-CN"/>
        </w:rPr>
        <w:t>至</w:t>
      </w:r>
      <w:r>
        <w:rPr>
          <w:rFonts w:hint="eastAsia" w:ascii="宋体" w:hAnsi="宋体" w:eastAsia="宋体" w:cs="宋体"/>
          <w:color w:val="auto"/>
          <w:kern w:val="0"/>
          <w:sz w:val="21"/>
          <w:szCs w:val="21"/>
          <w:highlight w:val="none"/>
          <w:u w:val="single"/>
          <w:lang w:eastAsia="zh-CN"/>
        </w:rPr>
        <w:t>17:00</w:t>
      </w:r>
      <w:r>
        <w:rPr>
          <w:rFonts w:hint="eastAsia" w:ascii="宋体" w:hAnsi="宋体" w:eastAsia="宋体" w:cs="宋体"/>
          <w:color w:val="auto"/>
          <w:sz w:val="21"/>
          <w:szCs w:val="21"/>
          <w:highlight w:val="none"/>
          <w:lang w:bidi="ar"/>
        </w:rPr>
        <w:t>（北京时间，法定节假日除外）。</w:t>
      </w:r>
    </w:p>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2.地点：</w:t>
      </w:r>
      <w:r>
        <w:rPr>
          <w:rFonts w:hint="eastAsia" w:ascii="宋体" w:hAnsi="宋体" w:cs="宋体"/>
          <w:color w:val="auto"/>
          <w:sz w:val="21"/>
          <w:szCs w:val="21"/>
          <w:highlight w:val="none"/>
          <w:lang w:eastAsia="zh-CN" w:bidi="ar"/>
        </w:rPr>
        <w:t>江苏常信招标代理有限公司</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eastAsia="zh-CN" w:bidi="ar"/>
        </w:rPr>
        <w:t>常州市新北区汉江西路118号1号楼3楼</w:t>
      </w:r>
      <w:r>
        <w:rPr>
          <w:rFonts w:hint="eastAsia" w:ascii="宋体" w:hAnsi="宋体" w:eastAsia="宋体" w:cs="宋体"/>
          <w:color w:val="auto"/>
          <w:sz w:val="21"/>
          <w:szCs w:val="21"/>
          <w:highlight w:val="none"/>
          <w:lang w:bidi="ar"/>
        </w:rPr>
        <w:t>）</w:t>
      </w:r>
    </w:p>
    <w:p>
      <w:pPr>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3.方式：现场领购，投标人领购时需提供以下资料，资料齐全、符合要求的由采购代理机构发放招标文件。</w:t>
      </w:r>
    </w:p>
    <w:p>
      <w:pPr>
        <w:pageBreakBefore w:val="0"/>
        <w:widowControl/>
        <w:kinsoku/>
        <w:wordWrap/>
        <w:overflowPunct/>
        <w:topLinePunct w:val="0"/>
        <w:bidi w:val="0"/>
        <w:adjustRightInd w:val="0"/>
        <w:snapToGrid w:val="0"/>
        <w:spacing w:line="360" w:lineRule="auto"/>
        <w:ind w:firstLine="630" w:firstLineChars="3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3.1文件获取登记表（原件，格式见附件1）</w:t>
      </w:r>
    </w:p>
    <w:p>
      <w:pPr>
        <w:pageBreakBefore w:val="0"/>
        <w:kinsoku/>
        <w:wordWrap/>
        <w:overflowPunct/>
        <w:topLinePunct w:val="0"/>
        <w:bidi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营业执照副本复印件加盖报名单位公章</w:t>
      </w:r>
    </w:p>
    <w:p>
      <w:pPr>
        <w:pageBreakBefore w:val="0"/>
        <w:kinsoku/>
        <w:wordWrap/>
        <w:overflowPunct/>
        <w:topLinePunct w:val="0"/>
        <w:bidi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法定代表人资格证明书</w:t>
      </w:r>
    </w:p>
    <w:p>
      <w:pPr>
        <w:pageBreakBefore w:val="0"/>
        <w:kinsoku/>
        <w:wordWrap/>
        <w:overflowPunct/>
        <w:topLinePunct w:val="0"/>
        <w:bidi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授权委托书</w:t>
      </w:r>
    </w:p>
    <w:p>
      <w:pPr>
        <w:pageBreakBefore w:val="0"/>
        <w:kinsoku/>
        <w:wordWrap/>
        <w:overflowPunct/>
        <w:topLinePunct w:val="0"/>
        <w:bidi w:val="0"/>
        <w:spacing w:line="360" w:lineRule="auto"/>
        <w:ind w:firstLine="630" w:firstLineChars="3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授权委托人身份证复印件加盖报名单位公章</w:t>
      </w:r>
    </w:p>
    <w:p>
      <w:pPr>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4.售价：</w:t>
      </w:r>
      <w:r>
        <w:rPr>
          <w:rFonts w:hint="eastAsia" w:ascii="宋体" w:hAnsi="宋体" w:cs="宋体"/>
          <w:color w:val="auto"/>
          <w:sz w:val="21"/>
          <w:szCs w:val="21"/>
          <w:highlight w:val="none"/>
          <w:lang w:val="en-US" w:eastAsia="zh-CN" w:bidi="ar"/>
        </w:rPr>
        <w:t>人民币壹佰</w:t>
      </w:r>
      <w:r>
        <w:rPr>
          <w:rFonts w:hint="eastAsia" w:ascii="宋体" w:hAnsi="宋体" w:eastAsia="宋体" w:cs="宋体"/>
          <w:color w:val="auto"/>
          <w:sz w:val="21"/>
          <w:szCs w:val="21"/>
          <w:highlight w:val="none"/>
          <w:lang w:bidi="ar"/>
        </w:rPr>
        <w:t>元</w:t>
      </w:r>
      <w:r>
        <w:rPr>
          <w:rFonts w:hint="eastAsia" w:ascii="宋体" w:hAnsi="宋体" w:cs="宋体"/>
          <w:color w:val="auto"/>
          <w:sz w:val="21"/>
          <w:szCs w:val="21"/>
          <w:highlight w:val="none"/>
          <w:lang w:val="en-US" w:eastAsia="zh-CN" w:bidi="ar"/>
        </w:rPr>
        <w:t>整</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100/元/份；</w:t>
      </w:r>
      <w:r>
        <w:rPr>
          <w:rFonts w:hint="eastAsia" w:ascii="宋体" w:hAnsi="宋体" w:eastAsia="宋体" w:cs="宋体"/>
          <w:color w:val="auto"/>
          <w:sz w:val="21"/>
          <w:szCs w:val="21"/>
          <w:highlight w:val="none"/>
          <w:lang w:bidi="ar"/>
        </w:rPr>
        <w:t>文件售后一概不退</w:t>
      </w:r>
      <w:r>
        <w:rPr>
          <w:rFonts w:hint="eastAsia" w:ascii="宋体" w:hAnsi="宋体" w:eastAsia="宋体" w:cs="宋体"/>
          <w:color w:val="auto"/>
          <w:sz w:val="21"/>
          <w:szCs w:val="21"/>
          <w:highlight w:val="none"/>
          <w:lang w:eastAsia="zh-CN" w:bidi="ar"/>
        </w:rPr>
        <w:t>）</w:t>
      </w:r>
    </w:p>
    <w:p>
      <w:pPr>
        <w:pStyle w:val="4"/>
        <w:pageBreakBefore w:val="0"/>
        <w:widowControl/>
        <w:kinsoku/>
        <w:wordWrap/>
        <w:overflowPunct/>
        <w:topLinePunct w:val="0"/>
        <w:bidi w:val="0"/>
        <w:spacing w:before="0" w:line="360" w:lineRule="auto"/>
        <w:jc w:val="left"/>
        <w:textAlignment w:val="auto"/>
        <w:rPr>
          <w:rFonts w:hint="eastAsia" w:ascii="宋体" w:hAnsi="宋体" w:eastAsia="宋体" w:cs="宋体"/>
          <w:color w:val="auto"/>
          <w:sz w:val="21"/>
          <w:szCs w:val="21"/>
          <w:highlight w:val="none"/>
        </w:rPr>
      </w:pPr>
      <w:bookmarkStart w:id="18" w:name="_Toc28359082"/>
      <w:bookmarkStart w:id="19" w:name="_Toc28359005"/>
      <w:bookmarkStart w:id="20" w:name="_Toc35393793"/>
      <w:bookmarkStart w:id="21" w:name="_Toc35393624"/>
      <w:r>
        <w:rPr>
          <w:rFonts w:hint="eastAsia" w:ascii="宋体" w:hAnsi="宋体" w:eastAsia="宋体" w:cs="宋体"/>
          <w:color w:val="auto"/>
          <w:sz w:val="21"/>
          <w:szCs w:val="21"/>
          <w:highlight w:val="none"/>
        </w:rPr>
        <w:t>四、提交投标文件</w:t>
      </w:r>
      <w:bookmarkEnd w:id="18"/>
      <w:bookmarkEnd w:id="19"/>
      <w:r>
        <w:rPr>
          <w:rFonts w:hint="eastAsia" w:ascii="宋体" w:hAnsi="宋体" w:eastAsia="宋体" w:cs="宋体"/>
          <w:color w:val="auto"/>
          <w:sz w:val="21"/>
          <w:szCs w:val="21"/>
          <w:highlight w:val="none"/>
        </w:rPr>
        <w:t>截止时间、开标时间和地点</w:t>
      </w:r>
      <w:bookmarkEnd w:id="20"/>
      <w:bookmarkEnd w:id="21"/>
    </w:p>
    <w:p>
      <w:pPr>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lang w:bidi="ar"/>
        </w:rPr>
        <w:t>投标截止时间、开标时间：</w:t>
      </w:r>
      <w:r>
        <w:rPr>
          <w:rFonts w:hint="eastAsia" w:ascii="宋体" w:hAnsi="宋体" w:cs="宋体"/>
          <w:color w:val="auto"/>
          <w:sz w:val="21"/>
          <w:szCs w:val="21"/>
          <w:highlight w:val="none"/>
          <w:u w:val="single"/>
          <w:lang w:val="en-US" w:eastAsia="zh-CN" w:bidi="ar"/>
        </w:rPr>
        <w:t>2023</w:t>
      </w:r>
      <w:r>
        <w:rPr>
          <w:rFonts w:hint="eastAsia" w:ascii="宋体" w:hAnsi="宋体" w:eastAsia="宋体" w:cs="宋体"/>
          <w:color w:val="auto"/>
          <w:sz w:val="21"/>
          <w:szCs w:val="21"/>
          <w:highlight w:val="none"/>
          <w:lang w:bidi="ar"/>
        </w:rPr>
        <w:t>年</w:t>
      </w:r>
      <w:r>
        <w:rPr>
          <w:rFonts w:hint="eastAsia" w:ascii="宋体" w:hAnsi="宋体" w:cs="宋体"/>
          <w:color w:val="auto"/>
          <w:sz w:val="21"/>
          <w:szCs w:val="21"/>
          <w:highlight w:val="none"/>
          <w:u w:val="single"/>
          <w:lang w:val="en-US" w:eastAsia="zh-CN" w:bidi="ar"/>
        </w:rPr>
        <w:t xml:space="preserve"> 5 </w:t>
      </w:r>
      <w:r>
        <w:rPr>
          <w:rFonts w:hint="eastAsia" w:ascii="宋体" w:hAnsi="宋体" w:eastAsia="宋体" w:cs="宋体"/>
          <w:color w:val="auto"/>
          <w:sz w:val="21"/>
          <w:szCs w:val="21"/>
          <w:highlight w:val="none"/>
          <w:lang w:bidi="ar"/>
        </w:rPr>
        <w:t>月</w:t>
      </w:r>
      <w:r>
        <w:rPr>
          <w:rFonts w:hint="eastAsia" w:ascii="宋体" w:hAnsi="宋体" w:cs="宋体"/>
          <w:color w:val="auto"/>
          <w:sz w:val="21"/>
          <w:szCs w:val="21"/>
          <w:highlight w:val="none"/>
          <w:u w:val="single"/>
          <w:lang w:val="en-US" w:eastAsia="zh-CN" w:bidi="ar"/>
        </w:rPr>
        <w:t xml:space="preserve"> 4 </w:t>
      </w:r>
      <w:r>
        <w:rPr>
          <w:rFonts w:hint="eastAsia" w:ascii="宋体" w:hAnsi="宋体" w:eastAsia="宋体" w:cs="宋体"/>
          <w:color w:val="auto"/>
          <w:sz w:val="21"/>
          <w:szCs w:val="21"/>
          <w:highlight w:val="none"/>
          <w:lang w:bidi="ar"/>
        </w:rPr>
        <w:t>日</w:t>
      </w:r>
      <w:r>
        <w:rPr>
          <w:rFonts w:hint="eastAsia" w:ascii="宋体" w:hAnsi="宋体" w:cs="宋体"/>
          <w:color w:val="auto"/>
          <w:sz w:val="21"/>
          <w:szCs w:val="21"/>
          <w:highlight w:val="none"/>
          <w:u w:val="single"/>
          <w:lang w:val="en-US" w:eastAsia="zh-CN" w:bidi="ar"/>
        </w:rPr>
        <w:t>09</w:t>
      </w:r>
      <w:r>
        <w:rPr>
          <w:rFonts w:hint="eastAsia" w:ascii="宋体" w:hAnsi="宋体" w:eastAsia="宋体" w:cs="宋体"/>
          <w:color w:val="auto"/>
          <w:sz w:val="21"/>
          <w:szCs w:val="21"/>
          <w:highlight w:val="none"/>
          <w:lang w:bidi="ar"/>
        </w:rPr>
        <w:t>点</w:t>
      </w:r>
      <w:r>
        <w:rPr>
          <w:rFonts w:hint="eastAsia" w:ascii="宋体" w:hAnsi="宋体" w:cs="宋体"/>
          <w:color w:val="auto"/>
          <w:sz w:val="21"/>
          <w:szCs w:val="21"/>
          <w:highlight w:val="none"/>
          <w:u w:val="single"/>
          <w:lang w:val="en-US" w:eastAsia="zh-CN" w:bidi="ar"/>
        </w:rPr>
        <w:t>30</w:t>
      </w:r>
      <w:r>
        <w:rPr>
          <w:rFonts w:hint="eastAsia" w:ascii="宋体" w:hAnsi="宋体" w:eastAsia="宋体" w:cs="宋体"/>
          <w:color w:val="auto"/>
          <w:sz w:val="21"/>
          <w:szCs w:val="21"/>
          <w:highlight w:val="none"/>
          <w:lang w:bidi="ar"/>
        </w:rPr>
        <w:t>分</w:t>
      </w:r>
      <w:r>
        <w:rPr>
          <w:rFonts w:hint="eastAsia" w:ascii="宋体" w:hAnsi="宋体" w:eastAsia="宋体" w:cs="宋体"/>
          <w:bCs/>
          <w:color w:val="auto"/>
          <w:sz w:val="21"/>
          <w:szCs w:val="21"/>
          <w:highlight w:val="none"/>
          <w:lang w:bidi="ar"/>
        </w:rPr>
        <w:t>（北京时间）</w:t>
      </w:r>
      <w:r>
        <w:rPr>
          <w:rFonts w:hint="eastAsia" w:ascii="宋体" w:hAnsi="宋体" w:eastAsia="宋体" w:cs="宋体"/>
          <w:iCs/>
          <w:color w:val="auto"/>
          <w:sz w:val="21"/>
          <w:szCs w:val="21"/>
          <w:highlight w:val="none"/>
          <w:lang w:bidi="ar"/>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lang w:bidi="ar"/>
        </w:rPr>
        <w:t>地点：</w:t>
      </w:r>
      <w:r>
        <w:rPr>
          <w:rFonts w:hint="eastAsia" w:ascii="宋体" w:hAnsi="宋体" w:cs="宋体"/>
          <w:color w:val="auto"/>
          <w:sz w:val="21"/>
          <w:szCs w:val="21"/>
          <w:highlight w:val="none"/>
          <w:u w:val="single"/>
          <w:lang w:eastAsia="zh-CN" w:bidi="ar"/>
        </w:rPr>
        <w:t>江苏常信招标代理有限公司</w:t>
      </w:r>
    </w:p>
    <w:p>
      <w:pPr>
        <w:pStyle w:val="4"/>
        <w:pageBreakBefore w:val="0"/>
        <w:kinsoku/>
        <w:wordWrap/>
        <w:overflowPunct/>
        <w:topLinePunct w:val="0"/>
        <w:bidi w:val="0"/>
        <w:spacing w:before="0" w:line="360" w:lineRule="auto"/>
        <w:jc w:val="left"/>
        <w:textAlignment w:val="auto"/>
        <w:rPr>
          <w:rFonts w:hint="eastAsia" w:ascii="宋体" w:hAnsi="宋体" w:eastAsia="宋体" w:cs="宋体"/>
          <w:color w:val="auto"/>
          <w:sz w:val="21"/>
          <w:szCs w:val="21"/>
          <w:highlight w:val="none"/>
        </w:rPr>
      </w:pPr>
      <w:bookmarkStart w:id="22" w:name="_Toc28359084"/>
      <w:bookmarkStart w:id="23" w:name="_Toc28359007"/>
      <w:bookmarkStart w:id="24" w:name="_Toc35393625"/>
      <w:bookmarkStart w:id="25" w:name="_Toc35393794"/>
      <w:r>
        <w:rPr>
          <w:rFonts w:hint="eastAsia" w:ascii="宋体" w:hAnsi="宋体" w:eastAsia="宋体" w:cs="宋体"/>
          <w:color w:val="auto"/>
          <w:sz w:val="21"/>
          <w:szCs w:val="21"/>
          <w:highlight w:val="none"/>
        </w:rPr>
        <w:t>五、公告期限</w:t>
      </w:r>
      <w:bookmarkEnd w:id="22"/>
      <w:bookmarkEnd w:id="23"/>
      <w:bookmarkEnd w:id="24"/>
      <w:bookmarkEnd w:id="25"/>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pPr>
        <w:pStyle w:val="4"/>
        <w:pageBreakBefore w:val="0"/>
        <w:kinsoku/>
        <w:wordWrap/>
        <w:overflowPunct/>
        <w:topLinePunct w:val="0"/>
        <w:bidi w:val="0"/>
        <w:spacing w:before="0" w:line="360" w:lineRule="auto"/>
        <w:jc w:val="left"/>
        <w:textAlignment w:val="auto"/>
        <w:rPr>
          <w:rFonts w:hint="eastAsia" w:ascii="宋体" w:hAnsi="宋体" w:eastAsia="宋体" w:cs="宋体"/>
          <w:color w:val="auto"/>
          <w:sz w:val="21"/>
          <w:szCs w:val="21"/>
          <w:highlight w:val="none"/>
        </w:rPr>
      </w:pPr>
      <w:bookmarkStart w:id="26" w:name="_Toc35393626"/>
      <w:bookmarkStart w:id="27" w:name="_Toc35393795"/>
      <w:r>
        <w:rPr>
          <w:rFonts w:hint="eastAsia" w:ascii="宋体" w:hAnsi="宋体" w:eastAsia="宋体" w:cs="宋体"/>
          <w:color w:val="auto"/>
          <w:sz w:val="21"/>
          <w:szCs w:val="21"/>
          <w:highlight w:val="none"/>
        </w:rPr>
        <w:t>六、其他补充事宜</w:t>
      </w:r>
      <w:bookmarkEnd w:id="26"/>
      <w:bookmarkEnd w:id="27"/>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1.本项目需要落实的政府采购政策：</w:t>
      </w:r>
      <w:r>
        <w:rPr>
          <w:rFonts w:hint="eastAsia" w:ascii="宋体" w:hAnsi="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zh-TW" w:bidi="ar"/>
        </w:rPr>
      </w:pP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val="zh-TW" w:bidi="ar"/>
        </w:rPr>
        <w:t>.本项目不收取投标保证金。</w:t>
      </w:r>
    </w:p>
    <w:p>
      <w:pPr>
        <w:pageBreakBefore w:val="0"/>
        <w:kinsoku/>
        <w:wordWrap/>
        <w:overflowPunct/>
        <w:topLinePunct w:val="0"/>
        <w:bidi w:val="0"/>
        <w:spacing w:line="360" w:lineRule="auto"/>
        <w:ind w:firstLine="422" w:firstLineChars="200"/>
        <w:textAlignment w:val="auto"/>
        <w:rPr>
          <w:rFonts w:hint="eastAsia" w:ascii="宋体" w:hAnsi="宋体" w:cs="宋体"/>
          <w:b/>
          <w:bCs/>
          <w:color w:val="auto"/>
          <w:sz w:val="21"/>
          <w:szCs w:val="21"/>
          <w:highlight w:val="none"/>
          <w:lang w:val="en-US" w:eastAsia="zh-CN" w:bidi="ar"/>
        </w:rPr>
      </w:pPr>
      <w:r>
        <w:rPr>
          <w:rFonts w:hint="eastAsia" w:ascii="宋体" w:hAnsi="宋体" w:cs="宋体"/>
          <w:b/>
          <w:bCs/>
          <w:color w:val="auto"/>
          <w:sz w:val="21"/>
          <w:szCs w:val="21"/>
          <w:highlight w:val="none"/>
          <w:lang w:val="en-US" w:eastAsia="zh-CN" w:bidi="ar"/>
        </w:rPr>
        <w:t>3.招标文件售后一概不退。投标人递交的投标文件概不退还。一经领购投标人名称不接受修改。</w:t>
      </w:r>
    </w:p>
    <w:p>
      <w:pPr>
        <w:pageBreakBefore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4.本项目资格后审。</w:t>
      </w:r>
    </w:p>
    <w:p>
      <w:pPr>
        <w:pageBreakBefore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5.公告发布媒体：常州市政府采购网、江苏常信招标代理有限公司网站</w:t>
      </w:r>
    </w:p>
    <w:p>
      <w:pPr>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lang w:val="zh-TW" w:bidi="ar"/>
        </w:rPr>
      </w:pPr>
      <w:r>
        <w:rPr>
          <w:rFonts w:hint="eastAsia" w:ascii="宋体" w:hAnsi="宋体" w:cs="宋体"/>
          <w:b/>
          <w:bCs/>
          <w:color w:val="auto"/>
          <w:sz w:val="21"/>
          <w:szCs w:val="21"/>
          <w:highlight w:val="none"/>
          <w:lang w:val="en-US" w:eastAsia="zh-CN" w:bidi="ar"/>
        </w:rPr>
        <w:t>6</w:t>
      </w:r>
      <w:r>
        <w:rPr>
          <w:rFonts w:hint="eastAsia" w:ascii="宋体" w:hAnsi="宋体" w:eastAsia="宋体" w:cs="宋体"/>
          <w:b/>
          <w:bCs/>
          <w:color w:val="auto"/>
          <w:sz w:val="21"/>
          <w:szCs w:val="21"/>
          <w:highlight w:val="none"/>
          <w:lang w:val="zh-TW" w:bidi="ar"/>
        </w:rPr>
        <w:t>.关于常州市中小企业政府采购信用融资：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zh-TW" w:bidi="ar"/>
        </w:rPr>
      </w:pPr>
      <w:r>
        <w:rPr>
          <w:rFonts w:hint="eastAsia" w:ascii="宋体" w:hAnsi="宋体" w:eastAsia="宋体" w:cs="宋体"/>
          <w:color w:val="auto"/>
          <w:sz w:val="21"/>
          <w:szCs w:val="21"/>
          <w:highlight w:val="none"/>
          <w:lang w:val="zh-TW" w:bidi="ar"/>
        </w:rPr>
        <w:t>根据《常州市财政局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bookmarkStart w:id="28" w:name="_Toc35393796"/>
      <w:bookmarkStart w:id="29" w:name="_Toc28359085"/>
      <w:bookmarkStart w:id="30" w:name="_Toc28359008"/>
      <w:bookmarkStart w:id="31" w:name="_Toc35393627"/>
    </w:p>
    <w:p>
      <w:pPr>
        <w:pStyle w:val="4"/>
        <w:pageBreakBefore w:val="0"/>
        <w:kinsoku/>
        <w:wordWrap/>
        <w:overflowPunct/>
        <w:topLinePunct w:val="0"/>
        <w:bidi w:val="0"/>
        <w:spacing w:before="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七、对本次招标提出询问，请按以下方式联系。</w:t>
      </w:r>
      <w:bookmarkEnd w:id="28"/>
      <w:bookmarkEnd w:id="29"/>
      <w:bookmarkEnd w:id="30"/>
      <w:bookmarkEnd w:id="31"/>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1.采购人信息</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u w:val="single"/>
          <w:lang w:val="en-US" w:eastAsia="zh-CN"/>
        </w:rPr>
      </w:pPr>
      <w:bookmarkStart w:id="32" w:name="_Toc28359086"/>
      <w:bookmarkStart w:id="33" w:name="_Toc28359009"/>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u w:val="single"/>
          <w:lang w:eastAsia="zh-CN"/>
        </w:rPr>
        <w:t>常州市体育局</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地    址：</w:t>
      </w:r>
      <w:r>
        <w:rPr>
          <w:rFonts w:hint="eastAsia" w:ascii="宋体" w:hAnsi="宋体" w:eastAsia="宋体" w:cs="宋体"/>
          <w:highlight w:val="none"/>
          <w:u w:val="single"/>
        </w:rPr>
        <w:t>常州市龙城大道1</w:t>
      </w:r>
      <w:r>
        <w:rPr>
          <w:rFonts w:ascii="宋体" w:hAnsi="宋体" w:eastAsia="宋体" w:cs="宋体"/>
          <w:highlight w:val="none"/>
          <w:u w:val="single"/>
        </w:rPr>
        <w:t>280</w:t>
      </w:r>
      <w:r>
        <w:rPr>
          <w:rFonts w:hint="eastAsia" w:ascii="宋体" w:hAnsi="宋体" w:eastAsia="宋体" w:cs="宋体"/>
          <w:highlight w:val="none"/>
          <w:u w:val="single"/>
        </w:rPr>
        <w:t>号行政中心1号楼A座1</w:t>
      </w:r>
      <w:r>
        <w:rPr>
          <w:rFonts w:ascii="宋体" w:hAnsi="宋体" w:eastAsia="宋体" w:cs="宋体"/>
          <w:highlight w:val="none"/>
          <w:u w:val="single"/>
        </w:rPr>
        <w:t>022</w:t>
      </w:r>
      <w:r>
        <w:rPr>
          <w:rFonts w:hint="eastAsia" w:ascii="宋体" w:hAnsi="宋体" w:eastAsia="宋体" w:cs="宋体"/>
          <w:highlight w:val="none"/>
          <w:u w:val="single"/>
        </w:rPr>
        <w:t>室</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联系方式：</w:t>
      </w:r>
      <w:r>
        <w:rPr>
          <w:rFonts w:hint="eastAsia" w:ascii="宋体" w:hAnsi="宋体" w:eastAsia="宋体" w:cs="宋体"/>
          <w:highlight w:val="none"/>
          <w:u w:val="single"/>
        </w:rPr>
        <w:t>管先生 0519-8</w:t>
      </w:r>
      <w:r>
        <w:rPr>
          <w:rFonts w:ascii="宋体" w:hAnsi="宋体" w:eastAsia="宋体" w:cs="宋体"/>
          <w:highlight w:val="none"/>
          <w:u w:val="single"/>
        </w:rPr>
        <w:t>5683022</w:t>
      </w:r>
      <w:r>
        <w:rPr>
          <w:rFonts w:hint="eastAsia" w:ascii="宋体" w:hAnsi="宋体" w:eastAsia="宋体" w:cs="宋体"/>
          <w:highlight w:val="none"/>
        </w:rPr>
        <w:t>　</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2.采购代理机构信息</w:t>
      </w:r>
      <w:bookmarkEnd w:id="32"/>
      <w:bookmarkEnd w:id="33"/>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bookmarkStart w:id="34" w:name="_Toc28359010"/>
      <w:bookmarkStart w:id="35" w:name="_Toc28359087"/>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u w:val="single"/>
          <w:lang w:eastAsia="zh-CN"/>
        </w:rPr>
        <w:t>江苏常信招标代理有限公司</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u w:val="single"/>
          <w:lang w:eastAsia="zh-CN"/>
        </w:rPr>
        <w:t>常州市新北区汉江西路118号1号楼3楼</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u w:val="single"/>
          <w:lang w:eastAsia="zh-CN"/>
        </w:rPr>
        <w:t>0519-68979195</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3.项目联系方式</w:t>
      </w:r>
      <w:bookmarkEnd w:id="34"/>
      <w:bookmarkEnd w:id="35"/>
    </w:p>
    <w:p>
      <w:pPr>
        <w:pStyle w:val="10"/>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hAnsi="宋体" w:cs="宋体"/>
          <w:color w:val="auto"/>
          <w:sz w:val="21"/>
          <w:szCs w:val="21"/>
          <w:highlight w:val="none"/>
          <w:u w:val="single"/>
          <w:lang w:val="en-US" w:eastAsia="zh-CN"/>
        </w:rPr>
        <w:t>印工</w:t>
      </w:r>
    </w:p>
    <w:p>
      <w:pPr>
        <w:pStyle w:val="10"/>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1"/>
          <w:szCs w:val="21"/>
          <w:highlight w:val="none"/>
        </w:rPr>
        <w:t>电      话：</w:t>
      </w:r>
      <w:r>
        <w:rPr>
          <w:rFonts w:hint="eastAsia" w:hAnsi="宋体" w:cs="宋体"/>
          <w:color w:val="auto"/>
          <w:sz w:val="21"/>
          <w:szCs w:val="21"/>
          <w:highlight w:val="none"/>
          <w:u w:val="single"/>
          <w:lang w:eastAsia="zh-CN"/>
        </w:rPr>
        <w:t>0519-68979195</w:t>
      </w:r>
      <w:bookmarkStart w:id="36" w:name="_Toc353825548"/>
      <w:bookmarkStart w:id="37" w:name="_Toc264969275"/>
      <w:bookmarkStart w:id="38" w:name="_Toc195842950"/>
      <w:bookmarkStart w:id="39" w:name="_Toc305158854"/>
      <w:bookmarkStart w:id="40" w:name="_Toc150774783"/>
      <w:bookmarkStart w:id="41" w:name="_Toc127151777"/>
      <w:bookmarkStart w:id="42" w:name="_Toc265228423"/>
      <w:bookmarkStart w:id="43" w:name="_Toc99301420"/>
      <w:bookmarkStart w:id="44" w:name="_Toc512937850"/>
      <w:bookmarkStart w:id="45" w:name="_Toc127161488"/>
      <w:bookmarkStart w:id="46" w:name="_Toc353873938"/>
      <w:bookmarkStart w:id="47" w:name="_Toc305158928"/>
      <w:bookmarkStart w:id="48" w:name="_Toc226965856"/>
    </w:p>
    <w:p>
      <w:pPr>
        <w:pageBreakBefore w:val="0"/>
        <w:widowControl w:val="0"/>
        <w:kinsoku/>
        <w:wordWrap/>
        <w:overflowPunct/>
        <w:topLinePunct w:val="0"/>
        <w:autoSpaceDE/>
        <w:autoSpaceDN/>
        <w:bidi w:val="0"/>
        <w:spacing w:before="60" w:after="60" w:line="360" w:lineRule="auto"/>
        <w:textAlignment w:val="auto"/>
        <w:rPr>
          <w:rFonts w:hint="eastAsia" w:ascii="宋体" w:hAnsi="宋体" w:eastAsia="宋体" w:cs="宋体"/>
          <w:b/>
          <w:bCs/>
          <w:kern w:val="0"/>
          <w:sz w:val="22"/>
          <w:szCs w:val="22"/>
        </w:rPr>
      </w:pPr>
      <w:r>
        <w:rPr>
          <w:rFonts w:hint="eastAsia" w:ascii="宋体" w:hAnsi="宋体" w:eastAsia="宋体" w:cs="宋体"/>
          <w:b/>
          <w:bCs/>
          <w:kern w:val="0"/>
          <w:sz w:val="22"/>
          <w:szCs w:val="22"/>
        </w:rPr>
        <w:t>注：上述个人信息由于工作需要经机构或本人同意对外公布。</w:t>
      </w:r>
    </w:p>
    <w:p>
      <w:pPr>
        <w:pStyle w:val="2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rPr>
          <w:rFonts w:hint="eastAsia"/>
        </w:rPr>
      </w:pPr>
    </w:p>
    <w:p>
      <w:p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第二章   投标人须知</w:t>
      </w:r>
      <w:bookmarkEnd w:id="36"/>
      <w:bookmarkEnd w:id="37"/>
      <w:bookmarkEnd w:id="38"/>
      <w:bookmarkEnd w:id="39"/>
      <w:bookmarkEnd w:id="40"/>
      <w:bookmarkEnd w:id="41"/>
      <w:bookmarkEnd w:id="42"/>
      <w:bookmarkEnd w:id="43"/>
      <w:bookmarkEnd w:id="44"/>
      <w:bookmarkEnd w:id="45"/>
      <w:bookmarkEnd w:id="46"/>
      <w:bookmarkEnd w:id="47"/>
      <w:bookmarkEnd w:id="48"/>
    </w:p>
    <w:p>
      <w:pPr>
        <w:pStyle w:val="4"/>
        <w:tabs>
          <w:tab w:val="center" w:pos="4592"/>
          <w:tab w:val="left" w:pos="7860"/>
        </w:tabs>
        <w:spacing w:before="0"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投标人须知资料表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本表是对投标人须知的具体补充和修改，如有矛盾，均以本资料表为准。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标记“</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”的选项意为适用于本项目，标记“□”的选项意为不适用于本项目。</w:t>
      </w:r>
    </w:p>
    <w:tbl>
      <w:tblPr>
        <w:tblStyle w:val="17"/>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88"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条款号</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条目</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项目属性</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项目属性：</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服务</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科研仪器设备</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是否属于科研仪器设备采购项目：</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restar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现场考察</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不组织</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□组织，考察时间：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bidi="ar"/>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bidi="ar"/>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bidi="ar"/>
              </w:rPr>
              <w:t>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bidi="ar"/>
              </w:rPr>
              <w:t>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bidi="ar"/>
              </w:rPr>
              <w:t>分</w:t>
            </w:r>
          </w:p>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考察地点：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开标前答疑会</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highlight w:val="none"/>
              </w:rPr>
            </w:pPr>
            <w:r>
              <w:rPr>
                <w:rFonts w:hint="eastAsia" w:ascii="宋体" w:hAnsi="宋体" w:eastAsia="宋体" w:cs="宋体"/>
                <w:highlight w:val="none"/>
              </w:rPr>
              <w:t>■不召开</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highlight w:val="none"/>
              </w:rPr>
            </w:pPr>
            <w:r>
              <w:rPr>
                <w:rFonts w:hint="eastAsia" w:ascii="宋体" w:hAnsi="宋体" w:eastAsia="宋体" w:cs="宋体"/>
                <w:highlight w:val="none"/>
              </w:rPr>
              <w:t>□召开，召开时间：</w:t>
            </w:r>
            <w:r>
              <w:rPr>
                <w:rFonts w:hint="eastAsia" w:ascii="宋体" w:hAnsi="宋体" w:eastAsia="宋体" w:cs="宋体"/>
                <w:highlight w:val="none"/>
                <w:lang w:val="en-US" w:eastAsia="zh-CN"/>
              </w:rPr>
              <w:t xml:space="preserve">  /  </w:t>
            </w:r>
            <w:r>
              <w:rPr>
                <w:rFonts w:hint="eastAsia" w:ascii="宋体" w:hAnsi="宋体" w:eastAsia="宋体" w:cs="宋体"/>
                <w:highlight w:val="none"/>
              </w:rPr>
              <w:t>年</w:t>
            </w:r>
            <w:r>
              <w:rPr>
                <w:rFonts w:hint="eastAsia" w:ascii="宋体" w:hAnsi="宋体" w:eastAsia="宋体" w:cs="宋体"/>
                <w:highlight w:val="none"/>
                <w:lang w:val="en-US" w:eastAsia="zh-CN"/>
              </w:rPr>
              <w:t xml:space="preserve">  /  </w:t>
            </w:r>
            <w:r>
              <w:rPr>
                <w:rFonts w:hint="eastAsia" w:ascii="宋体" w:hAnsi="宋体" w:eastAsia="宋体" w:cs="宋体"/>
                <w:highlight w:val="none"/>
              </w:rPr>
              <w:t>月</w:t>
            </w:r>
            <w:r>
              <w:rPr>
                <w:rFonts w:hint="eastAsia" w:ascii="宋体" w:hAnsi="宋体" w:eastAsia="宋体" w:cs="宋体"/>
                <w:highlight w:val="none"/>
                <w:lang w:val="en-US" w:eastAsia="zh-CN"/>
              </w:rPr>
              <w:t xml:space="preserve">  /  </w:t>
            </w:r>
            <w:r>
              <w:rPr>
                <w:rFonts w:hint="eastAsia" w:ascii="宋体" w:hAnsi="宋体" w:eastAsia="宋体" w:cs="宋体"/>
                <w:highlight w:val="none"/>
              </w:rPr>
              <w:t>日</w:t>
            </w:r>
            <w:r>
              <w:rPr>
                <w:rFonts w:hint="eastAsia" w:ascii="宋体" w:hAnsi="宋体" w:eastAsia="宋体" w:cs="宋体"/>
                <w:highlight w:val="none"/>
                <w:lang w:val="en-US" w:eastAsia="zh-CN"/>
              </w:rPr>
              <w:t xml:space="preserve">  /  </w:t>
            </w:r>
            <w:r>
              <w:rPr>
                <w:rFonts w:hint="eastAsia" w:ascii="宋体" w:hAnsi="宋体" w:eastAsia="宋体" w:cs="宋体"/>
                <w:highlight w:val="none"/>
              </w:rPr>
              <w:t>点</w:t>
            </w:r>
            <w:r>
              <w:rPr>
                <w:rFonts w:hint="eastAsia" w:ascii="宋体" w:hAnsi="宋体" w:eastAsia="宋体" w:cs="宋体"/>
                <w:highlight w:val="none"/>
                <w:lang w:val="en-US" w:eastAsia="zh-CN"/>
              </w:rPr>
              <w:t xml:space="preserve">  /  </w:t>
            </w:r>
            <w:r>
              <w:rPr>
                <w:rFonts w:hint="eastAsia" w:ascii="宋体" w:hAnsi="宋体" w:eastAsia="宋体" w:cs="宋体"/>
                <w:highlight w:val="none"/>
              </w:rPr>
              <w:t>分</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highlight w:val="none"/>
              </w:rPr>
            </w:pPr>
            <w:r>
              <w:rPr>
                <w:rFonts w:hint="eastAsia" w:ascii="宋体" w:hAnsi="宋体" w:eastAsia="宋体" w:cs="宋体"/>
                <w:highlight w:val="none"/>
              </w:rPr>
              <w:t>召开地点：</w:t>
            </w:r>
            <w:r>
              <w:rPr>
                <w:rFonts w:hint="eastAsia" w:ascii="宋体" w:hAnsi="宋体" w:eastAsia="宋体" w:cs="宋体"/>
                <w:highlight w:val="none"/>
                <w:lang w:val="en-US" w:eastAsia="zh-CN"/>
              </w:rPr>
              <w:t xml:space="preserve">  /  </w:t>
            </w:r>
            <w:r>
              <w:rPr>
                <w:rFonts w:hint="eastAsia" w:ascii="宋体" w:hAnsi="宋体" w:eastAsia="宋体" w:cs="宋体"/>
                <w:highlight w:val="none"/>
              </w:rPr>
              <w:t>。</w:t>
            </w:r>
          </w:p>
          <w:p>
            <w:pPr>
              <w:pStyle w:val="6"/>
              <w:ind w:left="0" w:leftChars="0" w:firstLine="0" w:firstLineChars="0"/>
              <w:rPr>
                <w:rFonts w:hint="eastAsia" w:ascii="宋体" w:hAnsi="宋体" w:eastAsia="宋体" w:cs="宋体"/>
                <w:highlight w:val="none"/>
              </w:rPr>
            </w:pPr>
            <w:r>
              <w:rPr>
                <w:rFonts w:hint="eastAsia" w:ascii="宋体" w:hAnsi="宋体" w:eastAsia="宋体" w:cs="宋体"/>
                <w:kern w:val="2"/>
                <w:sz w:val="21"/>
                <w:szCs w:val="24"/>
                <w:highlight w:val="none"/>
                <w:lang w:val="en-US" w:eastAsia="zh-CN" w:bidi="ar-SA"/>
              </w:rPr>
              <w:t>现场未提出疑问将被视为完全认同招标文件，逾期将不接受其对于招标文件的相关异议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26.2</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开标前答疑</w:t>
            </w:r>
          </w:p>
        </w:tc>
        <w:tc>
          <w:tcPr>
            <w:tcW w:w="7519" w:type="dxa"/>
            <w:noWrap w:val="0"/>
            <w:vAlign w:val="center"/>
          </w:tcPr>
          <w:p>
            <w:pPr>
              <w:spacing w:before="84" w:beforeLines="35" w:after="84" w:afterLines="35"/>
              <w:jc w:val="left"/>
              <w:rPr>
                <w:rFonts w:hint="eastAsia" w:ascii="宋体" w:hAnsi="宋体" w:eastAsia="宋体" w:cs="宋体"/>
                <w:highlight w:val="none"/>
              </w:rPr>
            </w:pPr>
            <w:r>
              <w:rPr>
                <w:rFonts w:hint="eastAsia" w:ascii="宋体" w:hAnsi="宋体" w:eastAsia="宋体" w:cs="宋体"/>
                <w:highlight w:val="none"/>
              </w:rPr>
              <w:t>标前答疑：本项目不召开标前答疑会。</w:t>
            </w:r>
            <w:r>
              <w:rPr>
                <w:rFonts w:hint="eastAsia" w:ascii="宋体" w:hAnsi="宋体" w:eastAsia="宋体" w:cs="宋体"/>
                <w:highlight w:val="none"/>
                <w:lang w:val="en-US" w:eastAsia="zh-CN"/>
              </w:rPr>
              <w:t>本项目答疑方式为开标前答疑</w:t>
            </w:r>
            <w:r>
              <w:rPr>
                <w:rFonts w:hint="eastAsia" w:ascii="宋体" w:hAnsi="宋体" w:eastAsia="宋体" w:cs="宋体"/>
                <w:highlight w:val="none"/>
              </w:rPr>
              <w:t>已获取本项目</w:t>
            </w:r>
            <w:r>
              <w:rPr>
                <w:rFonts w:hint="eastAsia" w:ascii="宋体" w:hAnsi="宋体" w:eastAsia="宋体" w:cs="宋体"/>
                <w:highlight w:val="none"/>
                <w:lang w:val="en-US" w:eastAsia="zh-CN"/>
              </w:rPr>
              <w:t>采购</w:t>
            </w:r>
            <w:r>
              <w:rPr>
                <w:rFonts w:hint="eastAsia" w:ascii="宋体" w:hAnsi="宋体" w:eastAsia="宋体" w:cs="宋体"/>
                <w:highlight w:val="none"/>
              </w:rPr>
              <w:t>文件的供应商对文件如有疑问，请将疑问</w:t>
            </w:r>
            <w:r>
              <w:rPr>
                <w:rFonts w:hint="eastAsia" w:ascii="宋体" w:hAnsi="宋体" w:eastAsia="宋体" w:cs="宋体"/>
                <w:color w:val="0000FF"/>
                <w:highlight w:val="none"/>
              </w:rPr>
              <w:t>2023年</w:t>
            </w:r>
            <w:r>
              <w:rPr>
                <w:rFonts w:hint="eastAsia" w:ascii="宋体" w:hAnsi="宋体" w:cs="宋体"/>
                <w:color w:val="0000FF"/>
                <w:highlight w:val="none"/>
                <w:lang w:val="en-US" w:eastAsia="zh-CN"/>
              </w:rPr>
              <w:t xml:space="preserve"> 4</w:t>
            </w:r>
            <w:r>
              <w:rPr>
                <w:rFonts w:hint="eastAsia" w:ascii="宋体" w:hAnsi="宋体" w:eastAsia="宋体" w:cs="宋体"/>
                <w:color w:val="0000FF"/>
                <w:highlight w:val="none"/>
              </w:rPr>
              <w:t>月</w:t>
            </w:r>
            <w:r>
              <w:rPr>
                <w:rFonts w:hint="eastAsia" w:ascii="宋体" w:hAnsi="宋体" w:cs="宋体"/>
                <w:color w:val="0000FF"/>
                <w:highlight w:val="none"/>
                <w:lang w:val="en-US" w:eastAsia="zh-CN"/>
              </w:rPr>
              <w:t xml:space="preserve"> 22 </w:t>
            </w:r>
            <w:r>
              <w:rPr>
                <w:rFonts w:hint="eastAsia" w:ascii="宋体" w:hAnsi="宋体" w:eastAsia="宋体" w:cs="宋体"/>
                <w:color w:val="0000FF"/>
                <w:highlight w:val="none"/>
              </w:rPr>
              <w:t>日</w:t>
            </w:r>
            <w:r>
              <w:rPr>
                <w:rFonts w:hint="eastAsia" w:ascii="宋体" w:hAnsi="宋体" w:eastAsia="宋体" w:cs="宋体"/>
                <w:highlight w:val="none"/>
              </w:rPr>
              <w:t>11:30前向江苏常信招标代理有限公司提出，未提出疑问将被视为完全认同</w:t>
            </w:r>
            <w:r>
              <w:rPr>
                <w:rFonts w:hint="eastAsia" w:ascii="宋体" w:hAnsi="宋体" w:eastAsia="宋体" w:cs="宋体"/>
                <w:highlight w:val="none"/>
                <w:lang w:val="en-US" w:eastAsia="zh-CN"/>
              </w:rPr>
              <w:t>采购</w:t>
            </w:r>
            <w:r>
              <w:rPr>
                <w:rFonts w:hint="eastAsia" w:ascii="宋体" w:hAnsi="宋体" w:eastAsia="宋体" w:cs="宋体"/>
                <w:highlight w:val="none"/>
              </w:rPr>
              <w:t>文件，逾期将不接受其对于</w:t>
            </w:r>
            <w:r>
              <w:rPr>
                <w:rFonts w:hint="eastAsia" w:ascii="宋体" w:hAnsi="宋体" w:cs="宋体"/>
                <w:highlight w:val="none"/>
                <w:lang w:eastAsia="zh-CN"/>
              </w:rPr>
              <w:t>采购文件</w:t>
            </w:r>
            <w:r>
              <w:rPr>
                <w:rFonts w:hint="eastAsia" w:ascii="宋体" w:hAnsi="宋体" w:eastAsia="宋体" w:cs="宋体"/>
                <w:highlight w:val="none"/>
              </w:rPr>
              <w:t>的相关异议。如有变更，答疑更正公告将会在</w:t>
            </w:r>
            <w:r>
              <w:rPr>
                <w:rFonts w:hint="eastAsia" w:ascii="宋体" w:hAnsi="宋体" w:cs="宋体"/>
                <w:color w:val="auto"/>
                <w:sz w:val="21"/>
                <w:szCs w:val="21"/>
                <w:highlight w:val="none"/>
                <w:lang w:val="en-US" w:eastAsia="zh-CN" w:bidi="ar"/>
              </w:rPr>
              <w:t>常州市政府采购网、</w:t>
            </w:r>
            <w:r>
              <w:rPr>
                <w:rFonts w:hint="eastAsia" w:ascii="宋体" w:hAnsi="宋体" w:eastAsia="宋体" w:cs="宋体"/>
                <w:highlight w:val="none"/>
              </w:rPr>
              <w:t>江苏常信招标代理有限公司网站公布。</w:t>
            </w:r>
          </w:p>
          <w:p>
            <w:pPr>
              <w:spacing w:before="84" w:beforeLines="35" w:after="84" w:afterLines="35"/>
              <w:jc w:val="left"/>
              <w:rPr>
                <w:rFonts w:hint="eastAsia" w:ascii="宋体" w:hAnsi="宋体" w:eastAsia="宋体" w:cs="宋体"/>
                <w:color w:val="auto"/>
                <w:sz w:val="21"/>
                <w:szCs w:val="21"/>
                <w:highlight w:val="none"/>
              </w:rPr>
            </w:pPr>
            <w:r>
              <w:rPr>
                <w:rFonts w:hint="eastAsia" w:ascii="宋体" w:hAnsi="宋体" w:eastAsia="宋体" w:cs="宋体"/>
                <w:szCs w:val="21"/>
                <w:highlight w:val="none"/>
                <w:lang w:val="en-US" w:eastAsia="zh-CN"/>
              </w:rPr>
              <w:t>质疑</w:t>
            </w:r>
            <w:r>
              <w:rPr>
                <w:rFonts w:hint="eastAsia" w:ascii="宋体" w:hAnsi="宋体" w:eastAsia="宋体" w:cs="宋体"/>
                <w:szCs w:val="21"/>
                <w:highlight w:val="none"/>
              </w:rPr>
              <w:t>送达形式：</w:t>
            </w:r>
            <w:r>
              <w:rPr>
                <w:rFonts w:hint="eastAsia" w:ascii="宋体" w:hAnsi="宋体" w:eastAsia="宋体" w:cs="宋体"/>
                <w:szCs w:val="21"/>
                <w:highlight w:val="none"/>
                <w:u w:val="single"/>
              </w:rPr>
              <w:t>书面形式递交至江苏常信招标代理有限公司（注：① 答疑文件须加盖竞标单位公章；② 答疑文件以代理机构收到时间为准；否则代理机构有权拒收其答疑文件）。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投标样品递交：</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不需要</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□需要，具体要求如下：</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（1）样品制作的标准和要求：</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（2）是否需要随样品提交相关检测报告：</w:t>
            </w:r>
          </w:p>
          <w:p>
            <w:pPr>
              <w:keepNext w:val="0"/>
              <w:keepLines w:val="0"/>
              <w:pageBreakBefore w:val="0"/>
              <w:widowControl w:val="0"/>
              <w:kinsoku/>
              <w:wordWrap/>
              <w:overflowPunct/>
              <w:topLinePunct w:val="0"/>
              <w:autoSpaceDE/>
              <w:autoSpaceDN/>
              <w:bidi w:val="0"/>
              <w:spacing w:before="95" w:beforeLines="30" w:after="95" w:afterLines="30" w:line="200" w:lineRule="atLeast"/>
              <w:ind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□不需要</w:t>
            </w:r>
          </w:p>
          <w:p>
            <w:pPr>
              <w:keepNext w:val="0"/>
              <w:keepLines w:val="0"/>
              <w:pageBreakBefore w:val="0"/>
              <w:widowControl w:val="0"/>
              <w:kinsoku/>
              <w:wordWrap/>
              <w:overflowPunct/>
              <w:topLinePunct w:val="0"/>
              <w:autoSpaceDE/>
              <w:autoSpaceDN/>
              <w:bidi w:val="0"/>
              <w:spacing w:before="95" w:beforeLines="30" w:after="95" w:afterLines="30" w:line="200" w:lineRule="atLeast"/>
              <w:ind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（3）样品递交要求：</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（4）未中标人样品退还：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（5）中标人样品保管、封存及退还：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（6）其他要求（如有）：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5.2.5</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标的所属行业</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本项目采购标的对应的中小企业划分标准所属行业：</w:t>
            </w:r>
            <w:r>
              <w:rPr>
                <w:rFonts w:hint="eastAsia" w:ascii="宋体" w:hAnsi="宋体" w:eastAsia="宋体" w:cs="宋体"/>
                <w:b/>
                <w:bCs/>
                <w:i w:val="0"/>
                <w:iCs w:val="0"/>
                <w:color w:val="auto"/>
                <w:sz w:val="21"/>
                <w:szCs w:val="21"/>
                <w:highlight w:val="none"/>
                <w:u w:val="single"/>
                <w:lang w:val="en-US" w:eastAsia="zh-CN"/>
              </w:rPr>
              <w:t xml:space="preserve"> 服务业</w:t>
            </w:r>
            <w:r>
              <w:rPr>
                <w:rFonts w:hint="eastAsia" w:ascii="宋体" w:hAnsi="宋体" w:eastAsia="宋体" w:cs="宋体"/>
                <w:b/>
                <w:bCs/>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11.2</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投标报价的特殊规定：</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无</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□有，具体情形：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自提交投标文件的截止之日起算</w:t>
            </w:r>
            <w:r>
              <w:rPr>
                <w:rFonts w:hint="eastAsia" w:ascii="宋体" w:hAnsi="宋体" w:eastAsia="宋体" w:cs="宋体"/>
                <w:b/>
                <w:bCs/>
                <w:color w:val="auto"/>
                <w:sz w:val="21"/>
                <w:szCs w:val="21"/>
                <w:highlight w:val="none"/>
                <w:u w:val="single"/>
                <w:lang w:val="en-US" w:eastAsia="zh-CN"/>
              </w:rPr>
              <w:t xml:space="preserve"> 120 </w:t>
            </w:r>
            <w:r>
              <w:rPr>
                <w:rFonts w:hint="eastAsia" w:ascii="宋体" w:hAnsi="宋体" w:eastAsia="宋体" w:cs="宋体"/>
                <w:color w:val="auto"/>
                <w:sz w:val="21"/>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15.1</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投标文件的提交</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投标人应提交</w:t>
            </w:r>
            <w:r>
              <w:rPr>
                <w:rFonts w:hint="eastAsia" w:ascii="宋体" w:hAnsi="宋体" w:eastAsia="宋体" w:cs="宋体"/>
                <w:b/>
                <w:bCs/>
                <w:color w:val="auto"/>
                <w:sz w:val="21"/>
                <w:szCs w:val="21"/>
                <w:highlight w:val="none"/>
                <w:lang w:val="en-US" w:eastAsia="zh-CN"/>
              </w:rPr>
              <w:t>装订</w:t>
            </w:r>
            <w:r>
              <w:rPr>
                <w:rFonts w:hint="eastAsia" w:ascii="宋体" w:hAnsi="宋体" w:eastAsia="宋体" w:cs="宋体"/>
                <w:color w:val="auto"/>
                <w:sz w:val="21"/>
                <w:szCs w:val="21"/>
                <w:highlight w:val="none"/>
                <w:lang w:val="en-US" w:eastAsia="zh-CN"/>
              </w:rPr>
              <w:t>的投标文件</w:t>
            </w:r>
            <w:r>
              <w:rPr>
                <w:rFonts w:hint="eastAsia" w:ascii="宋体" w:hAnsi="宋体" w:eastAsia="宋体" w:cs="宋体"/>
                <w:b/>
                <w:bCs/>
                <w:color w:val="auto"/>
                <w:sz w:val="21"/>
                <w:szCs w:val="21"/>
                <w:highlight w:val="none"/>
                <w:lang w:val="en-US" w:eastAsia="zh-CN"/>
              </w:rPr>
              <w:t>壹份“正本”和贰份“副本”、</w:t>
            </w:r>
            <w:r>
              <w:rPr>
                <w:rFonts w:hint="eastAsia" w:ascii="宋体" w:hAnsi="宋体" w:eastAsia="宋体" w:cs="宋体"/>
                <w:b/>
                <w:bCs/>
                <w:color w:val="000000"/>
                <w:szCs w:val="21"/>
                <w:highlight w:val="none"/>
                <w:u w:val="none"/>
              </w:rPr>
              <w:t>壹份“U盘”（电子文件中含全套正本竞标文件，未提供的视为无效竞标，U盘单独密封）</w:t>
            </w:r>
            <w:r>
              <w:rPr>
                <w:rFonts w:hint="eastAsia" w:ascii="宋体" w:hAnsi="宋体" w:eastAsia="宋体" w:cs="宋体"/>
                <w:color w:val="auto"/>
                <w:sz w:val="21"/>
                <w:szCs w:val="21"/>
                <w:highlight w:val="none"/>
                <w:lang w:val="en-US" w:eastAsia="zh-CN"/>
              </w:rPr>
              <w:t>。投标文件正本和副本如有不一致之处，以正本为准。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本项目的非主体、非关键性工作是否允许分包： </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不允许</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□允许，具体要求：</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（1）可以分包履行的具体内容：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（2）允许分包的金额或者比例：</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（3）其他要求：</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26.1.1</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询问</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kern w:val="2"/>
                <w:sz w:val="21"/>
                <w:szCs w:val="21"/>
                <w:highlight w:val="none"/>
                <w:u w:val="single"/>
                <w:lang w:val="en-US" w:eastAsia="zh-CN" w:bidi="ar"/>
              </w:rPr>
            </w:pPr>
            <w:r>
              <w:rPr>
                <w:rFonts w:hint="eastAsia" w:ascii="宋体" w:hAnsi="宋体" w:eastAsia="宋体" w:cs="宋体"/>
                <w:color w:val="auto"/>
                <w:sz w:val="21"/>
                <w:szCs w:val="21"/>
                <w:highlight w:val="none"/>
              </w:rPr>
              <w:t>询问送达形式：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en-US" w:eastAsia="zh-CN" w:bidi="ar"/>
              </w:rPr>
              <w:t>书面原件形式递交。</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kern w:val="2"/>
                <w:sz w:val="21"/>
                <w:szCs w:val="21"/>
                <w:highlight w:val="none"/>
                <w:u w:val="single"/>
                <w:lang w:val="en-US" w:eastAsia="zh-CN" w:bidi="ar"/>
              </w:rPr>
              <w:t>（注：询问函：① 必须加盖投标人公章；② 以采购代理机构收到时间为准。否则采购代理机构有权拒收其询问函）</w:t>
            </w:r>
            <w:r>
              <w:rPr>
                <w:rFonts w:hint="eastAsia" w:ascii="宋体" w:hAnsi="宋体" w:eastAsia="宋体" w:cs="宋体"/>
                <w:b/>
                <w:bCs/>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询问</w:t>
            </w:r>
            <w:r>
              <w:rPr>
                <w:rFonts w:hint="eastAsia" w:ascii="宋体" w:hAnsi="宋体" w:eastAsia="宋体" w:cs="宋体"/>
                <w:color w:val="auto"/>
                <w:sz w:val="21"/>
                <w:szCs w:val="21"/>
                <w:highlight w:val="none"/>
                <w:lang w:eastAsia="zh-CN"/>
              </w:rPr>
              <w:t>时间：</w:t>
            </w:r>
            <w:r>
              <w:rPr>
                <w:rFonts w:hint="eastAsia" w:ascii="宋体" w:hAnsi="宋体" w:eastAsia="宋体" w:cs="宋体"/>
                <w:color w:val="auto"/>
                <w:kern w:val="2"/>
                <w:sz w:val="21"/>
                <w:szCs w:val="21"/>
                <w:highlight w:val="none"/>
                <w:u w:val="single"/>
                <w:lang w:val="en-US" w:eastAsia="zh-CN" w:bidi="ar"/>
              </w:rPr>
              <w:t>2023年</w:t>
            </w:r>
            <w:r>
              <w:rPr>
                <w:rFonts w:hint="eastAsia" w:ascii="宋体" w:hAnsi="宋体" w:cs="宋体"/>
                <w:color w:val="auto"/>
                <w:kern w:val="2"/>
                <w:sz w:val="21"/>
                <w:szCs w:val="21"/>
                <w:highlight w:val="none"/>
                <w:u w:val="single"/>
                <w:lang w:val="en-US" w:eastAsia="zh-CN" w:bidi="ar"/>
              </w:rPr>
              <w:t xml:space="preserve"> 4</w:t>
            </w:r>
            <w:r>
              <w:rPr>
                <w:rFonts w:hint="eastAsia" w:ascii="宋体" w:hAnsi="宋体" w:eastAsia="宋体" w:cs="宋体"/>
                <w:color w:val="auto"/>
                <w:kern w:val="2"/>
                <w:sz w:val="21"/>
                <w:szCs w:val="21"/>
                <w:highlight w:val="none"/>
                <w:u w:val="single"/>
                <w:lang w:val="en-US" w:eastAsia="zh-CN" w:bidi="ar"/>
              </w:rPr>
              <w:t xml:space="preserve">月 </w:t>
            </w:r>
            <w:r>
              <w:rPr>
                <w:rFonts w:hint="eastAsia" w:ascii="宋体" w:hAnsi="宋体" w:cs="宋体"/>
                <w:color w:val="auto"/>
                <w:kern w:val="2"/>
                <w:sz w:val="21"/>
                <w:szCs w:val="21"/>
                <w:highlight w:val="none"/>
                <w:u w:val="single"/>
                <w:lang w:val="en-US" w:eastAsia="zh-CN" w:bidi="ar"/>
              </w:rPr>
              <w:t xml:space="preserve"> 22</w:t>
            </w:r>
            <w:r>
              <w:rPr>
                <w:rFonts w:hint="eastAsia" w:ascii="宋体" w:hAnsi="宋体" w:eastAsia="宋体" w:cs="宋体"/>
                <w:color w:val="auto"/>
                <w:kern w:val="2"/>
                <w:sz w:val="21"/>
                <w:szCs w:val="21"/>
                <w:highlight w:val="none"/>
                <w:u w:val="single"/>
                <w:lang w:val="en-US" w:eastAsia="zh-CN" w:bidi="ar"/>
              </w:rPr>
              <w:t xml:space="preserve"> 日11:30前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接收询问和质疑的联系方式</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联系部门：</w:t>
            </w:r>
            <w:r>
              <w:rPr>
                <w:rFonts w:hint="eastAsia" w:ascii="宋体" w:hAnsi="宋体" w:eastAsia="宋体" w:cs="宋体"/>
                <w:color w:val="auto"/>
                <w:sz w:val="21"/>
                <w:szCs w:val="21"/>
                <w:highlight w:val="none"/>
                <w:u w:val="single"/>
                <w:lang w:val="en-US" w:eastAsia="zh-CN"/>
              </w:rPr>
              <w:t>江苏常信招标代理有限公司</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w:t>
            </w:r>
            <w:r>
              <w:rPr>
                <w:rFonts w:hint="eastAsia" w:ascii="宋体" w:hAnsi="宋体" w:eastAsia="宋体" w:cs="宋体"/>
                <w:u w:val="single"/>
              </w:rPr>
              <w:t>0519-68979195</w:t>
            </w:r>
            <w:r>
              <w:rPr>
                <w:rFonts w:hint="eastAsia" w:ascii="宋体" w:hAnsi="宋体" w:eastAsia="宋体" w:cs="宋体"/>
                <w:u w:val="single"/>
                <w:lang w:eastAsia="zh-CN"/>
              </w:rPr>
              <w:t>；</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r>
              <w:rPr>
                <w:rFonts w:hint="eastAsia" w:ascii="宋体" w:hAnsi="宋体" w:eastAsia="宋体" w:cs="宋体"/>
                <w:color w:val="auto"/>
                <w:sz w:val="21"/>
                <w:szCs w:val="21"/>
                <w:highlight w:val="none"/>
                <w:u w:val="single"/>
                <w:lang w:eastAsia="zh-CN"/>
              </w:rPr>
              <w:t>常州市新北区汉江西路118号1号楼3楼</w:t>
            </w:r>
            <w:r>
              <w:rPr>
                <w:rFonts w:hint="eastAsia" w:ascii="宋体" w:hAnsi="宋体" w:cs="宋体"/>
                <w:color w:val="auto"/>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4"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代理费</w:t>
            </w:r>
          </w:p>
        </w:tc>
        <w:tc>
          <w:tcPr>
            <w:tcW w:w="7519" w:type="dxa"/>
            <w:tcBorders>
              <w:top w:val="single" w:color="auto" w:sz="4" w:space="0"/>
              <w:left w:val="single" w:color="auto" w:sz="4" w:space="0"/>
              <w:bottom w:val="single" w:color="auto" w:sz="4" w:space="0"/>
              <w:right w:val="single" w:color="auto" w:sz="4" w:space="0"/>
            </w:tcBorders>
            <w:noWrap w:val="0"/>
            <w:vAlign w:val="center"/>
          </w:tcPr>
          <w:p>
            <w:pPr>
              <w:spacing w:before="84" w:beforeLines="35" w:after="84" w:afterLines="35"/>
              <w:jc w:val="left"/>
              <w:rPr>
                <w:rFonts w:hint="eastAsia" w:ascii="宋体" w:hAnsi="宋体" w:eastAsia="宋体" w:cs="宋体"/>
                <w:highlight w:val="none"/>
              </w:rPr>
            </w:pPr>
            <w:r>
              <w:rPr>
                <w:rFonts w:hint="eastAsia" w:ascii="宋体" w:hAnsi="宋体" w:eastAsia="宋体" w:cs="宋体"/>
                <w:highlight w:val="none"/>
              </w:rPr>
              <w:t>收费对象：</w:t>
            </w:r>
          </w:p>
          <w:p>
            <w:pPr>
              <w:spacing w:before="84" w:beforeLines="35" w:after="84" w:afterLines="35"/>
              <w:jc w:val="left"/>
              <w:rPr>
                <w:rFonts w:hint="eastAsia" w:ascii="宋体" w:hAnsi="宋体" w:eastAsia="宋体" w:cs="宋体"/>
                <w:highlight w:val="none"/>
              </w:rPr>
            </w:pPr>
            <w:r>
              <w:rPr>
                <w:rFonts w:hint="eastAsia" w:ascii="宋体" w:hAnsi="宋体" w:eastAsia="宋体" w:cs="宋体"/>
                <w:highlight w:val="none"/>
              </w:rPr>
              <w:t>□采购人</w:t>
            </w:r>
          </w:p>
          <w:p>
            <w:pPr>
              <w:spacing w:before="84" w:beforeLines="35" w:after="84" w:afterLines="35"/>
              <w:jc w:val="left"/>
              <w:rPr>
                <w:rFonts w:hint="eastAsia" w:ascii="宋体" w:hAnsi="宋体" w:eastAsia="宋体" w:cs="宋体"/>
                <w:highlight w:val="none"/>
              </w:rPr>
            </w:pPr>
            <w:r>
              <w:rPr>
                <w:rFonts w:hint="eastAsia" w:ascii="宋体" w:hAnsi="宋体" w:eastAsia="宋体" w:cs="宋体"/>
                <w:highlight w:val="none"/>
              </w:rPr>
              <w:t>■成交供应商</w:t>
            </w:r>
          </w:p>
          <w:p>
            <w:pPr>
              <w:pStyle w:val="22"/>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服务费按照下列标准收取并由成交供应商承担，成交供应商应在领取中标通知书时将中标服务费付至招标代理机构收取投标保证金的帐户。</w:t>
            </w:r>
          </w:p>
          <w:p>
            <w:pPr>
              <w:spacing w:before="84" w:beforeLines="35" w:after="84" w:afterLines="35" w:line="360" w:lineRule="auto"/>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收费标准：</w:t>
            </w:r>
          </w:p>
          <w:tbl>
            <w:tblPr>
              <w:tblStyle w:val="17"/>
              <w:tblW w:w="0" w:type="auto"/>
              <w:jc w:val="center"/>
              <w:tblLayout w:type="fixed"/>
              <w:tblCellMar>
                <w:top w:w="0" w:type="dxa"/>
                <w:left w:w="0" w:type="dxa"/>
                <w:bottom w:w="0" w:type="dxa"/>
                <w:right w:w="0" w:type="dxa"/>
              </w:tblCellMar>
            </w:tblPr>
            <w:tblGrid>
              <w:gridCol w:w="2710"/>
              <w:gridCol w:w="2183"/>
            </w:tblGrid>
            <w:tr>
              <w:tblPrEx>
                <w:tblCellMar>
                  <w:top w:w="0" w:type="dxa"/>
                  <w:left w:w="0" w:type="dxa"/>
                  <w:bottom w:w="0" w:type="dxa"/>
                  <w:right w:w="0" w:type="dxa"/>
                </w:tblCellMar>
              </w:tblPrEx>
              <w:trPr>
                <w:trHeight w:val="2395" w:hRule="atLeast"/>
                <w:jc w:val="center"/>
              </w:trPr>
              <w:tc>
                <w:tcPr>
                  <w:tcW w:w="27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auto"/>
                    <w:ind w:firstLine="945"/>
                    <w:jc w:val="left"/>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1905</wp:posOffset>
                            </wp:positionV>
                            <wp:extent cx="1342390" cy="1514475"/>
                            <wp:effectExtent l="3810" t="3175" r="6350" b="6350"/>
                            <wp:wrapNone/>
                            <wp:docPr id="2" name="直线 2"/>
                            <wp:cNvGraphicFramePr/>
                            <a:graphic xmlns:a="http://schemas.openxmlformats.org/drawingml/2006/main">
                              <a:graphicData uri="http://schemas.microsoft.com/office/word/2010/wordprocessingShape">
                                <wps:wsp>
                                  <wps:cNvCnPr/>
                                  <wps:spPr>
                                    <a:xfrm flipH="1" flipV="1">
                                      <a:off x="0" y="0"/>
                                      <a:ext cx="1342390" cy="15144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x y;margin-left:23.35pt;margin-top:0.15pt;height:119.25pt;width:105.7pt;z-index:251660288;mso-width-relative:page;mso-height-relative:page;" filled="f" stroked="t" coordsize="21600,21600" o:gfxdata="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T+Wg0wAAAAcBAAAPAAAAAAAAAAEAIAAAACIAAABkcnMvZG93bnJldi54bWxQSwEC&#10;FAAUAAAACACHTuJAild8nfkBAAD1AwAADgAAAAAAAAABACAAAAAiAQAAZHJzL2Uyb0RvYy54bWxQ&#10;SwUGAAAAAAYABgBZAQAAjQUAAAAA&#10;">
                            <v:fill on="f" focussize="0,0"/>
                            <v:stroke color="#000000" joinstyle="round"/>
                            <v:imagedata o:title=""/>
                            <o:lock v:ext="edit" aspectratio="f"/>
                          </v:lin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uR037VAAAACQEA&#10;AA8AAAAAAAAAAQAgAAAAIgAAAGRycy9kb3ducmV2LnhtbFBLAQIUABQAAAAIAIdO4kBV3qlH5AEA&#10;ANcDAAAOAAAAAAAAAAEAIAAAACQBAABkcnMvZTJvRG9jLnhtbFBLBQYAAAAABgAGAFkBAAB6BQAA&#10;AAA=&#10;">
                            <v:fill on="f" focussize="0,0"/>
                            <v:stroke color="#000000" joinstyle="round"/>
                            <v:imagedata o:title=""/>
                            <o:lock v:ext="edit" aspectratio="f"/>
                          </v:line>
                        </w:pict>
                      </mc:Fallback>
                    </mc:AlternateContent>
                  </w:r>
                  <w:r>
                    <w:rPr>
                      <w:rFonts w:hint="eastAsia" w:ascii="宋体" w:hAnsi="宋体" w:eastAsia="宋体" w:cs="宋体"/>
                      <w:highlight w:val="none"/>
                    </w:rPr>
                    <w:t>服</w:t>
                  </w:r>
                </w:p>
                <w:p>
                  <w:pPr>
                    <w:spacing w:line="360" w:lineRule="auto"/>
                    <w:ind w:firstLine="211"/>
                    <w:jc w:val="left"/>
                    <w:rPr>
                      <w:rFonts w:hint="eastAsia" w:ascii="宋体" w:hAnsi="宋体" w:eastAsia="宋体" w:cs="宋体"/>
                      <w:highlight w:val="none"/>
                    </w:rPr>
                  </w:pPr>
                  <w:r>
                    <w:rPr>
                      <w:rFonts w:hint="eastAsia" w:ascii="宋体" w:hAnsi="宋体" w:eastAsia="宋体" w:cs="宋体"/>
                      <w:highlight w:val="none"/>
                    </w:rPr>
                    <w:t>费　　　　务</w:t>
                  </w:r>
                </w:p>
                <w:p>
                  <w:pPr>
                    <w:spacing w:line="360" w:lineRule="auto"/>
                    <w:ind w:firstLine="1004"/>
                    <w:jc w:val="left"/>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46355</wp:posOffset>
                            </wp:positionV>
                            <wp:extent cx="1685290" cy="970280"/>
                            <wp:effectExtent l="2540" t="3810" r="7620" b="16510"/>
                            <wp:wrapNone/>
                            <wp:docPr id="3" name="直线 4"/>
                            <wp:cNvGraphicFramePr/>
                            <a:graphic xmlns:a="http://schemas.openxmlformats.org/drawingml/2006/main">
                              <a:graphicData uri="http://schemas.microsoft.com/office/word/2010/wordprocessingShape">
                                <wps:wsp>
                                  <wps:cNvCnPr/>
                                  <wps:spPr>
                                    <a:xfrm flipH="1" flipV="1">
                                      <a:off x="0" y="0"/>
                                      <a:ext cx="1685290" cy="9702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x y;margin-left:-4.75pt;margin-top:3.65pt;height:76.4pt;width:132.7pt;z-index:251661312;mso-width-relative:page;mso-height-relative:page;" filled="f" stroked="t" coordsize="21600,21600" o:gfxdata="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9msR1AAAAAgBAAAPAAAAAAAAAAEAIAAAACIAAABkcnMvZG93bnJldi54bWxQ&#10;SwECFAAUAAAACACHTuJAbx/ZL/sBAAD0AwAADgAAAAAAAAABACAAAAAjAQAAZHJzL2Uyb0RvYy54&#10;bWxQSwUGAAAAAAYABgBZAQAAkAUAAAAA&#10;">
                            <v:fill on="f" focussize="0,0"/>
                            <v:stroke color="#000000" joinstyle="round"/>
                            <v:imagedata o:title=""/>
                            <o:lock v:ext="edit" aspectratio="f"/>
                          </v:line>
                        </w:pict>
                      </mc:Fallback>
                    </mc:AlternateContent>
                  </w:r>
                  <w:r>
                    <w:rPr>
                      <w:rFonts w:hint="eastAsia" w:ascii="宋体" w:hAnsi="宋体" w:eastAsia="宋体" w:cs="宋体"/>
                      <w:highlight w:val="none"/>
                    </w:rPr>
                    <w:t>率　　类</w:t>
                  </w:r>
                </w:p>
                <w:p>
                  <w:pPr>
                    <w:spacing w:line="360" w:lineRule="auto"/>
                    <w:jc w:val="left"/>
                    <w:rPr>
                      <w:rFonts w:hint="eastAsia" w:ascii="宋体" w:hAnsi="宋体" w:eastAsia="宋体" w:cs="宋体"/>
                      <w:highlight w:val="none"/>
                    </w:rPr>
                  </w:pPr>
                  <w:r>
                    <w:rPr>
                      <w:rFonts w:hint="eastAsia" w:ascii="宋体" w:hAnsi="宋体" w:eastAsia="宋体" w:cs="宋体"/>
                      <w:highlight w:val="none"/>
                    </w:rPr>
                    <w:t>　　               型</w:t>
                  </w:r>
                </w:p>
                <w:p>
                  <w:pPr>
                    <w:spacing w:line="360" w:lineRule="auto"/>
                    <w:jc w:val="left"/>
                    <w:rPr>
                      <w:rFonts w:hint="eastAsia" w:ascii="宋体" w:hAnsi="宋体" w:eastAsia="宋体" w:cs="宋体"/>
                      <w:highlight w:val="none"/>
                    </w:rPr>
                  </w:pPr>
                </w:p>
                <w:p>
                  <w:pPr>
                    <w:spacing w:line="360" w:lineRule="auto"/>
                    <w:jc w:val="left"/>
                    <w:rPr>
                      <w:rFonts w:hint="eastAsia" w:ascii="宋体" w:hAnsi="宋体" w:eastAsia="宋体" w:cs="宋体"/>
                      <w:highlight w:val="none"/>
                    </w:rPr>
                  </w:pPr>
                  <w:r>
                    <w:rPr>
                      <w:rFonts w:hint="eastAsia" w:ascii="宋体" w:hAnsi="宋体" w:eastAsia="宋体" w:cs="宋体"/>
                      <w:highlight w:val="none"/>
                    </w:rPr>
                    <w:t>成交金额（万元）</w:t>
                  </w:r>
                </w:p>
              </w:tc>
              <w:tc>
                <w:tcPr>
                  <w:tcW w:w="2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宋体" w:hAnsi="宋体" w:eastAsia="宋体" w:cs="宋体"/>
                      <w:highlight w:val="none"/>
                    </w:rPr>
                  </w:pPr>
                  <w:r>
                    <w:rPr>
                      <w:rFonts w:hint="eastAsia" w:ascii="宋体" w:hAnsi="宋体" w:cs="宋体"/>
                      <w:highlight w:val="none"/>
                      <w:lang w:val="en-US" w:eastAsia="zh-CN"/>
                    </w:rPr>
                    <w:t>服务</w:t>
                  </w:r>
                  <w:r>
                    <w:rPr>
                      <w:rFonts w:hint="eastAsia" w:ascii="宋体" w:hAnsi="宋体" w:eastAsia="宋体" w:cs="宋体"/>
                      <w:highlight w:val="none"/>
                    </w:rPr>
                    <w:t>招标</w:t>
                  </w:r>
                </w:p>
              </w:tc>
            </w:tr>
            <w:tr>
              <w:tblPrEx>
                <w:tblCellMar>
                  <w:top w:w="0" w:type="dxa"/>
                  <w:left w:w="0" w:type="dxa"/>
                  <w:bottom w:w="0" w:type="dxa"/>
                  <w:right w:w="0" w:type="dxa"/>
                </w:tblCellMar>
              </w:tblPrEx>
              <w:trPr>
                <w:jc w:val="center"/>
              </w:trPr>
              <w:tc>
                <w:tcPr>
                  <w:tcW w:w="27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100以下</w:t>
                  </w:r>
                </w:p>
              </w:tc>
              <w:tc>
                <w:tcPr>
                  <w:tcW w:w="2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1.5%</w:t>
                  </w:r>
                </w:p>
              </w:tc>
            </w:tr>
            <w:tr>
              <w:tblPrEx>
                <w:tblCellMar>
                  <w:top w:w="0" w:type="dxa"/>
                  <w:left w:w="0" w:type="dxa"/>
                  <w:bottom w:w="0" w:type="dxa"/>
                  <w:right w:w="0" w:type="dxa"/>
                </w:tblCellMar>
              </w:tblPrEx>
              <w:trPr>
                <w:jc w:val="center"/>
              </w:trPr>
              <w:tc>
                <w:tcPr>
                  <w:tcW w:w="27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100-500</w:t>
                  </w:r>
                </w:p>
              </w:tc>
              <w:tc>
                <w:tcPr>
                  <w:tcW w:w="2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auto"/>
                    <w:jc w:val="center"/>
                    <w:rPr>
                      <w:rFonts w:hint="eastAsia" w:ascii="宋体" w:hAnsi="宋体" w:eastAsia="宋体" w:cs="宋体"/>
                      <w:highlight w:val="none"/>
                    </w:rPr>
                  </w:pPr>
                  <w:r>
                    <w:rPr>
                      <w:rFonts w:hint="eastAsia" w:ascii="宋体" w:hAnsi="宋体" w:cs="宋体"/>
                      <w:highlight w:val="none"/>
                      <w:lang w:val="en-US" w:eastAsia="zh-CN"/>
                    </w:rPr>
                    <w:t>0.8</w:t>
                  </w:r>
                  <w:r>
                    <w:rPr>
                      <w:rFonts w:hint="eastAsia" w:ascii="宋体" w:hAnsi="宋体" w:eastAsia="宋体" w:cs="宋体"/>
                      <w:highlight w:val="none"/>
                    </w:rPr>
                    <w:t>%</w:t>
                  </w:r>
                </w:p>
              </w:tc>
            </w:tr>
            <w:tr>
              <w:tblPrEx>
                <w:tblCellMar>
                  <w:top w:w="0" w:type="dxa"/>
                  <w:left w:w="0" w:type="dxa"/>
                  <w:bottom w:w="0" w:type="dxa"/>
                  <w:right w:w="0" w:type="dxa"/>
                </w:tblCellMar>
              </w:tblPrEx>
              <w:trPr>
                <w:trHeight w:val="489" w:hRule="atLeast"/>
                <w:jc w:val="center"/>
              </w:trPr>
              <w:tc>
                <w:tcPr>
                  <w:tcW w:w="27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500-1000</w:t>
                  </w:r>
                </w:p>
              </w:tc>
              <w:tc>
                <w:tcPr>
                  <w:tcW w:w="2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0.45%</w:t>
                  </w:r>
                </w:p>
              </w:tc>
            </w:tr>
            <w:tr>
              <w:tblPrEx>
                <w:tblCellMar>
                  <w:top w:w="0" w:type="dxa"/>
                  <w:left w:w="0" w:type="dxa"/>
                  <w:bottom w:w="0" w:type="dxa"/>
                  <w:right w:w="0" w:type="dxa"/>
                </w:tblCellMar>
              </w:tblPrEx>
              <w:trPr>
                <w:trHeight w:val="489" w:hRule="atLeast"/>
                <w:jc w:val="center"/>
              </w:trPr>
              <w:tc>
                <w:tcPr>
                  <w:tcW w:w="27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auto"/>
                    <w:jc w:val="center"/>
                    <w:rPr>
                      <w:rFonts w:hint="default" w:ascii="宋体" w:hAnsi="宋体" w:cs="宋体"/>
                      <w:highlight w:val="none"/>
                      <w:lang w:val="en-US" w:eastAsia="zh-CN"/>
                    </w:rPr>
                  </w:pPr>
                  <w:r>
                    <w:rPr>
                      <w:rFonts w:hint="eastAsia" w:ascii="宋体" w:hAnsi="宋体" w:cs="宋体"/>
                      <w:highlight w:val="none"/>
                      <w:lang w:val="en-US" w:eastAsia="zh-CN"/>
                    </w:rPr>
                    <w:t>1000-5000</w:t>
                  </w:r>
                </w:p>
              </w:tc>
              <w:tc>
                <w:tcPr>
                  <w:tcW w:w="2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auto"/>
                    <w:jc w:val="center"/>
                    <w:rPr>
                      <w:rFonts w:hint="default" w:ascii="宋体" w:hAnsi="宋体" w:cs="宋体"/>
                      <w:highlight w:val="none"/>
                      <w:lang w:val="en-US" w:eastAsia="zh-CN"/>
                    </w:rPr>
                  </w:pPr>
                  <w:r>
                    <w:rPr>
                      <w:rFonts w:hint="eastAsia" w:ascii="宋体" w:hAnsi="宋体" w:cs="宋体"/>
                      <w:highlight w:val="none"/>
                      <w:lang w:val="en-US" w:eastAsia="zh-CN"/>
                    </w:rPr>
                    <w:t>....</w:t>
                  </w:r>
                </w:p>
              </w:tc>
            </w:tr>
          </w:tbl>
          <w:p>
            <w:pPr>
              <w:spacing w:before="84" w:beforeLines="35" w:after="84" w:afterLines="35" w:line="360" w:lineRule="auto"/>
              <w:jc w:val="left"/>
              <w:rPr>
                <w:rFonts w:hint="eastAsia" w:ascii="宋体" w:hAnsi="宋体" w:eastAsia="宋体" w:cs="宋体"/>
                <w:highlight w:val="none"/>
              </w:rPr>
            </w:pPr>
            <w:r>
              <w:rPr>
                <w:rFonts w:hint="eastAsia" w:ascii="宋体" w:hAnsi="宋体" w:eastAsia="宋体" w:cs="宋体"/>
                <w:highlight w:val="none"/>
              </w:rPr>
              <w:t>1.招标代理服务收费按差额定率累进法计算。</w:t>
            </w:r>
          </w:p>
          <w:p>
            <w:pPr>
              <w:spacing w:before="84" w:beforeLines="35" w:after="84" w:afterLines="35" w:line="360" w:lineRule="auto"/>
              <w:jc w:val="left"/>
              <w:rPr>
                <w:rFonts w:hint="eastAsia" w:ascii="宋体" w:hAnsi="宋体" w:eastAsia="宋体" w:cs="宋体"/>
                <w:highlight w:val="none"/>
              </w:rPr>
            </w:pPr>
            <w:r>
              <w:rPr>
                <w:rFonts w:hint="eastAsia" w:ascii="宋体" w:hAnsi="宋体" w:eastAsia="宋体" w:cs="宋体"/>
                <w:highlight w:val="none"/>
              </w:rPr>
              <w:t>2.采购代理服务收费按上述计算方法不足人民币</w:t>
            </w:r>
            <w:r>
              <w:rPr>
                <w:rFonts w:hint="eastAsia" w:ascii="宋体" w:hAnsi="宋体" w:cs="宋体"/>
                <w:highlight w:val="none"/>
                <w:lang w:val="en-US" w:eastAsia="zh-CN"/>
              </w:rPr>
              <w:t>3000</w:t>
            </w:r>
            <w:r>
              <w:rPr>
                <w:rFonts w:hint="eastAsia" w:ascii="宋体" w:hAnsi="宋体" w:eastAsia="宋体" w:cs="宋体"/>
                <w:highlight w:val="none"/>
              </w:rPr>
              <w:t xml:space="preserve">元的，按人民币 </w:t>
            </w:r>
            <w:r>
              <w:rPr>
                <w:rFonts w:hint="eastAsia" w:ascii="宋体" w:hAnsi="宋体" w:cs="宋体"/>
                <w:highlight w:val="none"/>
                <w:lang w:val="en-US" w:eastAsia="zh-CN"/>
              </w:rPr>
              <w:t>300</w:t>
            </w:r>
            <w:r>
              <w:rPr>
                <w:rFonts w:hint="eastAsia" w:ascii="宋体" w:hAnsi="宋体" w:eastAsia="宋体" w:cs="宋体"/>
                <w:highlight w:val="none"/>
              </w:rPr>
              <w:t>0元收取。</w:t>
            </w:r>
          </w:p>
          <w:p>
            <w:pPr>
              <w:spacing w:before="84" w:beforeLines="35" w:after="84" w:afterLines="35" w:line="360" w:lineRule="auto"/>
              <w:jc w:val="left"/>
              <w:rPr>
                <w:rFonts w:hint="eastAsia" w:ascii="宋体" w:hAnsi="宋体" w:eastAsia="宋体" w:cs="宋体"/>
                <w:highlight w:val="none"/>
              </w:rPr>
            </w:pPr>
            <w:r>
              <w:rPr>
                <w:rFonts w:hint="eastAsia" w:ascii="宋体" w:hAnsi="宋体" w:eastAsia="宋体" w:cs="宋体"/>
                <w:highlight w:val="none"/>
              </w:rPr>
              <w:t>收款单位：江苏常信招标代理有限公司</w:t>
            </w:r>
          </w:p>
          <w:p>
            <w:pPr>
              <w:spacing w:before="84" w:beforeLines="35" w:after="84" w:afterLines="35" w:line="360" w:lineRule="auto"/>
              <w:jc w:val="left"/>
              <w:rPr>
                <w:rFonts w:hint="eastAsia" w:ascii="宋体" w:hAnsi="宋体" w:eastAsia="宋体" w:cs="宋体"/>
                <w:highlight w:val="none"/>
              </w:rPr>
            </w:pPr>
            <w:r>
              <w:rPr>
                <w:rFonts w:hint="eastAsia" w:ascii="宋体" w:hAnsi="宋体" w:eastAsia="宋体" w:cs="宋体"/>
                <w:highlight w:val="none"/>
              </w:rPr>
              <w:t xml:space="preserve">收款银行：江苏江南农村商业银行股份有限公司常州市新桥支行     </w:t>
            </w:r>
          </w:p>
          <w:p>
            <w:pPr>
              <w:spacing w:before="84" w:beforeLines="35" w:after="84" w:afterLines="35" w:line="360" w:lineRule="auto"/>
              <w:jc w:val="left"/>
              <w:rPr>
                <w:rFonts w:hint="eastAsia" w:ascii="宋体" w:hAnsi="宋体" w:eastAsia="宋体" w:cs="宋体"/>
                <w:highlight w:val="none"/>
              </w:rPr>
            </w:pPr>
            <w:r>
              <w:rPr>
                <w:rFonts w:hint="eastAsia" w:ascii="宋体" w:hAnsi="宋体" w:eastAsia="宋体" w:cs="宋体"/>
                <w:highlight w:val="none"/>
              </w:rPr>
              <w:t>银行账号：11023 000 000 19883</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highlight w:val="none"/>
                <w:lang w:val="en-US" w:eastAsia="zh-CN"/>
              </w:rPr>
            </w:pPr>
            <w:r>
              <w:rPr>
                <w:rFonts w:hint="eastAsia" w:ascii="宋体" w:hAnsi="宋体" w:eastAsia="宋体" w:cs="宋体"/>
                <w:highlight w:val="none"/>
              </w:rPr>
              <w:t>缴纳时间：领取成交通知书前</w:t>
            </w:r>
          </w:p>
        </w:tc>
      </w:tr>
    </w:tbl>
    <w:p>
      <w:pPr>
        <w:rPr>
          <w:rFonts w:hint="eastAsia" w:ascii="宋体" w:hAnsi="宋体" w:eastAsia="宋体" w:cs="宋体"/>
          <w:color w:val="auto"/>
          <w:sz w:val="21"/>
          <w:szCs w:val="21"/>
          <w:highlight w:val="none"/>
        </w:rPr>
        <w:sectPr>
          <w:footerReference r:id="rId4" w:type="default"/>
          <w:pgSz w:w="11905" w:h="16838"/>
          <w:pgMar w:top="1440" w:right="1440" w:bottom="1440" w:left="1440" w:header="851" w:footer="850" w:gutter="0"/>
          <w:pgNumType w:fmt="decimal" w:start="1"/>
          <w:cols w:space="720" w:num="1"/>
          <w:rtlGutter w:val="0"/>
          <w:docGrid w:linePitch="312" w:charSpace="0"/>
        </w:sect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投标人须知</w:t>
      </w:r>
    </w:p>
    <w:p>
      <w:pPr>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   说  明</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采购人、采购代理机构、投标人、联合体</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1.1采购人、采购代理机构：指依法进行政府采购的国家机关、事业单位、团体组织，及其委托的采购代理机构。本项目采购人、采购代理机构见第一章《投标邀请》。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1.2投标人（也称“供应商”、“申请人”）：指向采购人提供货物、工程或者服务的法人、其他组织或者自然人。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1.3联合体：指两个以上的自然人、法人或者其他组织组成一个联合体，以一个</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的身份共同参加政府采购。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资金来源、项目属性、科研仪器设备采购、核心产品</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2.1资金来源为财政性资金和/或本项目采购中无法与财政性资金分割的非财政性资金。</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2.2项目属性见《投标人须知资料表》。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2.3是否属于科研仪器设备采购见《投标人须知资料表》。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2.4核心产品见《投标人须知资料表》。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现场考察、开标前答疑会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3.1若《投标人须知资料表》中规定了组织现场考察、召开开标前答疑会，则投标人应按要求在规定的时间和地点参加。</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3.2由于未参加现场考察或开标前答疑会而导致对项目实际情况不了解，影响投标文件编制、投标报价准确性、综合因素响应不全面等问题的，由投标人自行承担不利评审后果。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样品</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4.1本项目是否要求投标人提供样品，以及样品制作的标准和要求、是否需要随样品提交相关检测报告、样品的递交与退还等要求见《投标人须知资料表》。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4.2样品的评审方法以及评审标准等内容见第四章《评标程序、评标方法和评标标准》。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政府采购政策（包括但不限于下列具体政策要求）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5.1进口产品</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5.2中小企业、监狱企业及残疾人福利性单位</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5.2.1中小企业定义：</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5.2.1.2供应商提供的货物、工程或者服务符合下列情形的，享受中小企业扶持政策：</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5.2.1.3在货物采购项目中，供应商提供的货物既有中小企业制造货物，也有大型企业制造货物的，不享受中小企业扶持政策。</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5.2.1.4以联合体形式参加政府采购活动，联合体各方均为中小企业的，联合体视同中小企业。其中，联合体各方均为小微企业的，联合体视同小微企业。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5.2.3残疾人福利单位定义：享受政府采购支持政策的残疾人福利性单位应当同时满足以下条件：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5.2.3.1安置的残疾人占本单位在职职工人数的比例不低于25%（含25%），并且安置的残疾人人数不少于10人（含10人）；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5.2.3.2依法与安置的每位残疾人签订了一年以上（含一年）的劳动合同或服务协议；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5.2.3.3为安置的每位残疾人按月足额缴纳了基本养老保险、基本医疗保险、失业保险、工伤保险和生育保险等社会保险费；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5.2.3.4通过银行等金融机构向安置的每位残疾人，按月支付了不低于单位所在区县适用的经省级人民政府批准的月最低工资标准的工资；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5.2.3.5提供本单位制造的货物、承担的工程或者服务（以下简称产品），或者提供其他残疾人福利性单位制造的货物（不包括使用非残疾人福利性单位注册商标的货物）；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5.2.3.6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5.2.4本项目是否专门面向中小企业预留采购份额见第一章《投标邀请》。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5.2.5采购标的对应的中小企业划分标准所属行业见《投标人须知资料表》。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5.2.6小微企业价格评审优惠的政策调整：见第四章《评标方法和评标标准》。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5.3政府采购节能产品、环境标志产品</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5.3.3如本项目采购产品属于实施政府强制采购品目清单范围的节能产品，则投标人所报产品必须获得国家确定的认证机构出具的、处于有效期之内的节能产品认证证书，否则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5.3.4非政府强制采购的节能产品或环境标志产品，依据品目清单和认证证书实施政府优先采购。优先采购的具体规定见第四章《评标方法和评标标准》（如涉及）。</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5.3.5依据《关于印发〈商品包装政府采购需求标准（试行）〉、〈快递包装政府采购需求标准（试行）〉的通知》（财办库〔2020〕123号）文件精神，采购人在采购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5.4支持乡村产业振兴管理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5.4.1为落实《关于运用政府采购政策支持乡村产业振兴的通知》（财库〔2021〕19号）有关要求，做好支持脱贫攻坚工作，本项目采购活动中对于支持乡村振兴管理的相关要求见第五章《采购需求》（如涉及）。</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5.5正版软件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5.5.1依据《财政部国家发展改革委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5.6信息安全产品</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5.6.1所投产品属于《关于调整信息安全产品强制性认证实施要求的公告》（2009年第33号）范围的，采购经国家认证的信息安全产品，否则</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。关于信息安全相关规定依据《关于信息安全产品实施政府采购的通知》（财库〔2010〕48号）。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5.7政府采购创新产品政策</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5.7.1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投标费用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6.1投标人应自行承担所有与准备和参加投标有关的费用，无论投标的结果如何，采购人或采购代理机构在任何情况下均无承担这些费用的义务和责任。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招标文件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招标文件构成</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7.1招标文件包括以下部分：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第一章投标邀请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第二章投标人须知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第三章资格审查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第四章评标程序、评标方法和评标标准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第五章采购需求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第六章拟签订的合同文本</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第七章投标文件格式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7.2投标人应认真阅读招标文件的全部内容。投标人应按照招标文件要求提交投标文件并保证所提供的全部资料的真实性，并对招标文件做出实质性响应，否则</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对招标文件的澄清或修改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8.1采购人或采购代理机构对已发出的招标文件进行必要澄清或者修改的，将在原公告发布媒体上以发布更正公告的形式通知所有获取招标文件的潜在投标人。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澄清或者修改的内容为招标文件的组成部分，并对所有获取招标文件的潜在投标人具有约束力。澄清或者修改的内容可能影响投标文件编制的，将在投标截止时间至少15日前，以更正公告形式通知所有获取招标文件的潜在投标人；不足15日的，将顺延提交投标文件的截止时间和开标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   投标文件的编制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投标范围、投标文件中计量单位的使用及投标语言</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eastAsia="宋体" w:cs="宋体"/>
          <w:b/>
          <w:bCs/>
          <w:color w:val="auto"/>
          <w:sz w:val="21"/>
          <w:szCs w:val="21"/>
          <w:highlight w:val="none"/>
        </w:rPr>
        <w:t>无效投标</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9.2除招标文件有特殊要求外，本项目投标所使用的计量单位，应采用中华人民共和国法定计量单位。</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投标文件构成</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10.1投标人应当按照招标文件的要求编制投标文件。投标文件应由《资格证明文件》、《商务技术文件》两部分构成。投标文件的部分格式要求，见第七章《投标文件格式》。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。未标记“实质性格式”的文件和招标文件未提供格式的内容，可由投标人自行编写。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10.3第四章《评标程序、评标方法和评标标准》中涉及的证明文件。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对照第五章《采购需求》，说明所提供货物和服务已对第五章《采购需求》做出了响应，或申明与第五章《采购需求》的偏差和例外。如第五章《采购需求》中要求提供证明文件的，投标人应当按具体要求提供证明文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10.5投标人认为应附的其他材料。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投标报价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11.1所有投标均以人民币报价。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11.2投标人的报价应包括为完成本项目所发生的一切费用和税费，招标人将不再支付报价以外的任何费用。投标人的报价应包括但不限于下列内容，《投标人须知资料表》中有特殊规定的，从其规定。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11.2.2按照招标文件要求完成本项目的全部相关服务费用。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rPr>
        <w:t>投标报价时综合单价包含的风险范围：包含但不限于采购范围内相应货物（服务）设计、制造、采购、供货、运输（至指定地点）、仓储、装卸、安装到位、调试、检测、产品保护、备品备件、验收、移交、售后服务、培训、质保期服务、专利技术和完成这些工作所需的设备、材料、工器具、人工、机械、各种税费以及其他相关服务，招标人不再支付其他任何费用。</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11.</w:t>
      </w:r>
      <w:r>
        <w:rPr>
          <w:rFonts w:hint="eastAsia" w:ascii="宋体" w:hAnsi="宋体" w:cs="宋体"/>
          <w:b/>
          <w:bCs/>
          <w:color w:val="auto"/>
          <w:sz w:val="21"/>
          <w:szCs w:val="21"/>
          <w:highlight w:val="none"/>
          <w:u w:val="single"/>
          <w:lang w:val="en-US" w:eastAsia="zh-CN"/>
        </w:rPr>
        <w:t>2.4</w:t>
      </w:r>
      <w:r>
        <w:rPr>
          <w:rFonts w:hint="eastAsia" w:ascii="宋体" w:hAnsi="宋体" w:eastAsia="宋体" w:cs="宋体"/>
          <w:b/>
          <w:bCs/>
          <w:color w:val="auto"/>
          <w:sz w:val="21"/>
          <w:szCs w:val="21"/>
          <w:highlight w:val="none"/>
          <w:u w:val="single"/>
        </w:rPr>
        <w:t>本项目投标价不得高于招标控制价，投标总价和单价均不得超过控制价的总价和单价。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采购人不得向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索要或者接受其给予的赠品、回扣或者与采购无关的其他商品、服务。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投标人不能提供任何有选择性或可调整的报价，否则其</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投标保证金</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根据江苏省和常州市的相关文件规定，免收投标保证金。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投标有效期</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13.1投标文件应在本招标文件《投标人须知资料表》中规定的投标有效期内保持有效，投标有效期少于招标文件规定期限的，其</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投标文件的签署、加盖公章</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14.1招标文件要求签字的内容（如授权委托书等），投标人应按照要求，在规定的地方加盖单位公章以及投标人法定代表人或其委托代理人签字（盖章）；要求第三方出具的盖章件原件（如联合协议、分包意向协议、制造商授权书原件等），投标文件中应使用原件的复印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14</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正本、副本必须全部是打印件。</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应按照要求，在规定的地方加盖单位公章以及</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法定代表人（或其委托代理人）签字（盖章）。</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14</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应无涂改和行间插字，</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造成的必须修改的错误，修改处须加盖</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公章，并由</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法定代表人或代理人签字或盖章，否则</w:t>
      </w:r>
      <w:r>
        <w:rPr>
          <w:rFonts w:hint="eastAsia" w:ascii="宋体" w:hAnsi="宋体" w:eastAsia="宋体" w:cs="宋体"/>
          <w:b/>
          <w:bCs/>
          <w:color w:val="auto"/>
          <w:sz w:val="21"/>
          <w:szCs w:val="21"/>
          <w:highlight w:val="none"/>
        </w:rPr>
        <w:t>修改无效</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本文件所表述的公章是指法定名称章，不包括合同专用章、业务专用章、部门专用章、财务专用章等印章。</w:t>
      </w:r>
      <w:r>
        <w:rPr>
          <w:rFonts w:hint="eastAsia" w:ascii="宋体" w:hAnsi="宋体" w:eastAsia="宋体" w:cs="宋体"/>
          <w:b/>
          <w:bCs/>
          <w:color w:val="auto"/>
          <w:sz w:val="21"/>
          <w:szCs w:val="21"/>
          <w:highlight w:val="none"/>
          <w:lang w:val="en-US" w:eastAsia="zh-CN"/>
        </w:rPr>
        <w:t>盖章是指加盖鲜章。</w:t>
      </w: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   投标文件的提交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投标文件的提交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.l</w:t>
      </w:r>
      <w:r>
        <w:rPr>
          <w:rFonts w:hint="eastAsia" w:ascii="宋体" w:hAnsi="宋体" w:cs="宋体"/>
          <w:color w:val="auto"/>
          <w:sz w:val="21"/>
          <w:szCs w:val="21"/>
          <w:highlight w:val="none"/>
          <w:lang w:val="en-US" w:eastAsia="zh-CN"/>
        </w:rPr>
        <w:t>见</w:t>
      </w:r>
      <w:r>
        <w:rPr>
          <w:color w:val="auto"/>
          <w:sz w:val="21"/>
          <w:szCs w:val="21"/>
          <w:highlight w:val="none"/>
        </w:rPr>
        <w:t>《投标人须知资料表》</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15.2.投标人应将投标文件</w:t>
      </w:r>
      <w:r>
        <w:rPr>
          <w:rFonts w:hint="eastAsia" w:ascii="宋体" w:hAnsi="宋体" w:cs="宋体"/>
          <w:b/>
          <w:bCs/>
          <w:color w:val="auto"/>
          <w:sz w:val="21"/>
          <w:szCs w:val="21"/>
          <w:highlight w:val="none"/>
          <w:lang w:val="en-US" w:eastAsia="zh-CN"/>
        </w:rPr>
        <w:t>正副本分开独立密封</w:t>
      </w:r>
      <w:r>
        <w:rPr>
          <w:rFonts w:hint="eastAsia" w:ascii="宋体" w:hAnsi="宋体" w:eastAsia="宋体" w:cs="宋体"/>
          <w:b/>
          <w:bCs/>
          <w:color w:val="auto"/>
          <w:sz w:val="21"/>
          <w:szCs w:val="21"/>
          <w:highlight w:val="none"/>
          <w:lang w:val="en-US" w:eastAsia="zh-CN"/>
        </w:rPr>
        <w:t>、U盘单独密封</w:t>
      </w:r>
      <w:r>
        <w:rPr>
          <w:rFonts w:hint="eastAsia" w:ascii="宋体" w:hAnsi="宋体" w:cs="宋体"/>
          <w:color w:val="auto"/>
          <w:sz w:val="21"/>
          <w:szCs w:val="21"/>
          <w:highlight w:val="none"/>
          <w:lang w:val="en-US" w:eastAsia="zh-CN"/>
        </w:rPr>
        <w:t>，所有封袋上都应当</w:t>
      </w:r>
      <w:r>
        <w:rPr>
          <w:rFonts w:hint="eastAsia" w:ascii="宋体" w:hAnsi="宋体" w:cs="宋体"/>
          <w:b/>
          <w:bCs/>
          <w:color w:val="auto"/>
          <w:sz w:val="21"/>
          <w:szCs w:val="21"/>
          <w:highlight w:val="none"/>
          <w:lang w:val="en-US" w:eastAsia="zh-CN"/>
        </w:rPr>
        <w:t>加盖投标人公章</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15.3 </w:t>
      </w:r>
      <w:r>
        <w:rPr>
          <w:rFonts w:hint="default" w:ascii="宋体" w:hAnsi="宋体" w:cs="宋体"/>
          <w:color w:val="auto"/>
          <w:sz w:val="21"/>
          <w:szCs w:val="21"/>
          <w:highlight w:val="none"/>
          <w:lang w:val="en-US" w:eastAsia="zh-CN"/>
        </w:rPr>
        <w:t>所有封袋上都必须正确写明：正副本情况、项目编号、项目名称、</w:t>
      </w:r>
      <w:r>
        <w:rPr>
          <w:rFonts w:hint="eastAsia" w:ascii="宋体" w:hAnsi="宋体" w:cs="宋体"/>
          <w:color w:val="auto"/>
          <w:sz w:val="21"/>
          <w:szCs w:val="21"/>
          <w:highlight w:val="none"/>
          <w:lang w:val="en-US" w:eastAsia="zh-CN"/>
        </w:rPr>
        <w:t>投标人</w:t>
      </w:r>
      <w:r>
        <w:rPr>
          <w:rFonts w:hint="default" w:ascii="宋体" w:hAnsi="宋体" w:cs="宋体"/>
          <w:color w:val="auto"/>
          <w:sz w:val="21"/>
          <w:szCs w:val="21"/>
          <w:highlight w:val="none"/>
          <w:lang w:val="en-US" w:eastAsia="zh-CN"/>
        </w:rPr>
        <w:t>名称、</w:t>
      </w:r>
      <w:r>
        <w:rPr>
          <w:rFonts w:hint="eastAsia" w:ascii="宋体" w:hAnsi="宋体" w:cs="宋体"/>
          <w:color w:val="auto"/>
          <w:sz w:val="21"/>
          <w:szCs w:val="21"/>
          <w:highlight w:val="none"/>
          <w:lang w:val="en-US" w:eastAsia="zh-CN"/>
        </w:rPr>
        <w:t>投标人</w:t>
      </w:r>
      <w:r>
        <w:rPr>
          <w:rFonts w:hint="default" w:ascii="宋体" w:hAnsi="宋体" w:cs="宋体"/>
          <w:color w:val="auto"/>
          <w:sz w:val="21"/>
          <w:szCs w:val="21"/>
          <w:highlight w:val="none"/>
          <w:lang w:val="en-US" w:eastAsia="zh-CN"/>
        </w:rPr>
        <w:t>法</w:t>
      </w:r>
      <w:r>
        <w:rPr>
          <w:rFonts w:hint="eastAsia" w:ascii="宋体" w:hAnsi="宋体" w:cs="宋体"/>
          <w:color w:val="auto"/>
          <w:sz w:val="21"/>
          <w:szCs w:val="21"/>
          <w:highlight w:val="none"/>
          <w:lang w:val="en-US" w:eastAsia="zh-CN"/>
        </w:rPr>
        <w:t>定代表人或其授权委托人名称字样。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15.4</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在递交</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时须提供有效的法定代表人或代理人身份证原件、《疫情期间参与政府采购活动开评标人员健康信息登记表》原件，未提供的，采购代理机构不接收其</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color w:val="auto"/>
          <w:sz w:val="21"/>
          <w:szCs w:val="21"/>
          <w:highlight w:val="none"/>
        </w:rPr>
        <w:t>。</w:t>
      </w:r>
    </w:p>
    <w:p>
      <w:pPr>
        <w:pStyle w:val="23"/>
        <w:keepNext w:val="0"/>
        <w:keepLines w:val="0"/>
        <w:pageBreakBefore w:val="0"/>
        <w:widowControl w:val="0"/>
        <w:kinsoku/>
        <w:wordWrap/>
        <w:overflowPunct/>
        <w:topLinePunct w:val="0"/>
        <w:autoSpaceDE/>
        <w:autoSpaceDN/>
        <w:bidi w:val="0"/>
        <w:adjustRightInd/>
        <w:snapToGrid/>
        <w:spacing w:before="0"/>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.5 </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未按上述规定提交</w:t>
      </w:r>
      <w:r>
        <w:rPr>
          <w:rFonts w:hint="eastAsia" w:cs="宋体"/>
          <w:color w:val="auto"/>
          <w:sz w:val="21"/>
          <w:szCs w:val="21"/>
          <w:highlight w:val="none"/>
          <w:lang w:val="en-US" w:eastAsia="zh-CN"/>
        </w:rPr>
        <w:t>投标</w:t>
      </w:r>
      <w:r>
        <w:rPr>
          <w:rFonts w:hint="eastAsia" w:ascii="宋体" w:hAnsi="宋体" w:eastAsia="宋体" w:cs="宋体"/>
          <w:color w:val="auto"/>
          <w:sz w:val="21"/>
          <w:szCs w:val="21"/>
          <w:highlight w:val="none"/>
        </w:rPr>
        <w:t>文件，其</w:t>
      </w:r>
      <w:r>
        <w:rPr>
          <w:rFonts w:hint="eastAsia" w:cs="宋体"/>
          <w:color w:val="auto"/>
          <w:sz w:val="21"/>
          <w:szCs w:val="21"/>
          <w:highlight w:val="none"/>
          <w:lang w:val="en-US" w:eastAsia="zh-CN"/>
        </w:rPr>
        <w:t>投标</w:t>
      </w:r>
      <w:r>
        <w:rPr>
          <w:rFonts w:hint="eastAsia" w:ascii="宋体" w:hAnsi="宋体" w:eastAsia="宋体" w:cs="宋体"/>
          <w:b/>
          <w:bCs/>
          <w:color w:val="auto"/>
          <w:sz w:val="21"/>
          <w:szCs w:val="21"/>
          <w:highlight w:val="none"/>
        </w:rPr>
        <w:t>文件将被拒绝</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投标截止时间</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16.1</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应在规定的截止日期和时间之前将</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提交至</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投标邀请》</w:t>
      </w:r>
      <w:r>
        <w:rPr>
          <w:rFonts w:hint="eastAsia" w:ascii="宋体" w:hAnsi="宋体" w:eastAsia="宋体" w:cs="宋体"/>
          <w:b w:val="0"/>
          <w:bCs w:val="0"/>
          <w:color w:val="auto"/>
          <w:sz w:val="21"/>
          <w:szCs w:val="21"/>
          <w:highlight w:val="none"/>
        </w:rPr>
        <w:t>中注明的地点，凡逾期送达的</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将</w:t>
      </w:r>
      <w:r>
        <w:rPr>
          <w:rFonts w:hint="eastAsia" w:ascii="宋体" w:hAnsi="宋体" w:eastAsia="宋体" w:cs="宋体"/>
          <w:b w:val="0"/>
          <w:bCs w:val="0"/>
          <w:color w:val="auto"/>
          <w:sz w:val="21"/>
          <w:szCs w:val="21"/>
          <w:highlight w:val="none"/>
          <w:lang w:val="en-US" w:eastAsia="zh-CN"/>
        </w:rPr>
        <w:t>作</w:t>
      </w:r>
      <w:r>
        <w:rPr>
          <w:rFonts w:hint="eastAsia" w:ascii="宋体" w:hAnsi="宋体" w:eastAsia="宋体" w:cs="宋体"/>
          <w:b w:val="0"/>
          <w:bCs w:val="0"/>
          <w:color w:val="auto"/>
          <w:sz w:val="21"/>
          <w:szCs w:val="21"/>
          <w:highlight w:val="none"/>
        </w:rPr>
        <w:t>为</w:t>
      </w:r>
      <w:r>
        <w:rPr>
          <w:rFonts w:hint="eastAsia" w:ascii="宋体" w:hAnsi="宋体" w:eastAsia="宋体" w:cs="宋体"/>
          <w:b/>
          <w:bCs/>
          <w:color w:val="auto"/>
          <w:sz w:val="21"/>
          <w:szCs w:val="21"/>
          <w:highlight w:val="none"/>
        </w:rPr>
        <w:t>无效</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val="0"/>
          <w:bCs w:val="0"/>
          <w:color w:val="auto"/>
          <w:sz w:val="21"/>
          <w:szCs w:val="21"/>
          <w:highlight w:val="none"/>
        </w:rPr>
        <w:t>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投标文件的修改与撤回</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在递交</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后，可以修改或撤回其</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，但这种修改和撤回，必须在规定的投标截止时间前，以书面形式通知采购代理机构，修改或撤回其</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17.2投标人对投标文件的补充、修改的内容应当按照招标文件要求签署、加盖公章，作为投标文件的组成部分。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的修改或撤回文件应按规定进行编制、密封、标记和发送，并应在封套上加注“修改”或“撤回”字样。上述补充或修改若涉及</w:t>
      </w:r>
      <w:r>
        <w:rPr>
          <w:rFonts w:hint="eastAsia" w:ascii="宋体" w:hAnsi="宋体" w:eastAsia="宋体" w:cs="宋体"/>
          <w:b w:val="0"/>
          <w:bCs w:val="0"/>
          <w:color w:val="auto"/>
          <w:sz w:val="21"/>
          <w:szCs w:val="21"/>
          <w:highlight w:val="none"/>
          <w:lang w:eastAsia="zh-CN"/>
        </w:rPr>
        <w:t>投标报价</w:t>
      </w:r>
      <w:r>
        <w:rPr>
          <w:rFonts w:hint="eastAsia" w:ascii="宋体" w:hAnsi="宋体" w:eastAsia="宋体" w:cs="宋体"/>
          <w:b w:val="0"/>
          <w:bCs w:val="0"/>
          <w:color w:val="auto"/>
          <w:sz w:val="21"/>
          <w:szCs w:val="21"/>
          <w:highlight w:val="none"/>
        </w:rPr>
        <w:t>，必须注明“最后唯一报价”字样，否则将视为有选择的报价。修改文件必须在投标截止时间前送达采购代理机构。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在投标截止时间之后，</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不得对其</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作任何修改。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在投标截止时间至</w:t>
      </w:r>
      <w:r>
        <w:rPr>
          <w:rFonts w:hint="eastAsia" w:ascii="宋体" w:hAnsi="宋体" w:eastAsia="宋体" w:cs="宋体"/>
          <w:b w:val="0"/>
          <w:bCs w:val="0"/>
          <w:color w:val="auto"/>
          <w:sz w:val="21"/>
          <w:szCs w:val="21"/>
          <w:highlight w:val="none"/>
          <w:lang w:eastAsia="zh-CN"/>
        </w:rPr>
        <w:t>招标文件</w:t>
      </w:r>
      <w:r>
        <w:rPr>
          <w:rFonts w:hint="eastAsia" w:ascii="宋体" w:hAnsi="宋体" w:eastAsia="宋体" w:cs="宋体"/>
          <w:b w:val="0"/>
          <w:bCs w:val="0"/>
          <w:color w:val="auto"/>
          <w:sz w:val="21"/>
          <w:szCs w:val="21"/>
          <w:highlight w:val="none"/>
        </w:rPr>
        <w:t>中规定的投标有效期满之间的这段时间内，</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不得撤</w:t>
      </w:r>
      <w:r>
        <w:rPr>
          <w:rFonts w:hint="eastAsia" w:ascii="宋体" w:hAnsi="宋体" w:eastAsia="宋体" w:cs="宋体"/>
          <w:b w:val="0"/>
          <w:bCs w:val="0"/>
          <w:color w:val="auto"/>
          <w:sz w:val="21"/>
          <w:szCs w:val="21"/>
          <w:highlight w:val="none"/>
          <w:lang w:val="en-US" w:eastAsia="zh-CN"/>
        </w:rPr>
        <w:t>销</w:t>
      </w:r>
      <w:r>
        <w:rPr>
          <w:rFonts w:hint="eastAsia" w:ascii="宋体" w:hAnsi="宋体" w:eastAsia="宋体" w:cs="宋体"/>
          <w:b w:val="0"/>
          <w:bCs w:val="0"/>
          <w:color w:val="auto"/>
          <w:sz w:val="21"/>
          <w:szCs w:val="21"/>
          <w:highlight w:val="none"/>
        </w:rPr>
        <w:t>其</w:t>
      </w:r>
      <w:r>
        <w:rPr>
          <w:rFonts w:hint="eastAsia" w:ascii="宋体" w:hAnsi="宋体" w:eastAsia="宋体" w:cs="宋体"/>
          <w:b w:val="0"/>
          <w:bCs w:val="0"/>
          <w:color w:val="auto"/>
          <w:sz w:val="21"/>
          <w:szCs w:val="21"/>
          <w:highlight w:val="none"/>
          <w:lang w:val="en-US" w:eastAsia="zh-CN"/>
        </w:rPr>
        <w:t>投标文件</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   开标、资格审查及评标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开标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18.1采购人或采购代理机构将按招标文件的规定，在投标截止时间的同一时间和招标文件预先确定的地点组织开标。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.2投标人参加开标会的应由法定代表人或委托代理人携带</w:t>
      </w:r>
      <w:r>
        <w:rPr>
          <w:rFonts w:hint="eastAsia" w:ascii="宋体" w:hAnsi="宋体" w:eastAsia="宋体" w:cs="宋体"/>
          <w:b/>
          <w:bCs/>
          <w:color w:val="auto"/>
          <w:sz w:val="21"/>
          <w:szCs w:val="21"/>
          <w:highlight w:val="none"/>
        </w:rPr>
        <w:t>本人有效的身份证原件、《疫情期间参与政府采购活动开评标人员健康信息登记表》原件</w:t>
      </w:r>
      <w:r>
        <w:rPr>
          <w:rFonts w:hint="eastAsia" w:ascii="宋体" w:hAnsi="宋体" w:eastAsia="宋体" w:cs="宋体"/>
          <w:b w:val="0"/>
          <w:bCs w:val="0"/>
          <w:color w:val="auto"/>
          <w:sz w:val="21"/>
          <w:szCs w:val="21"/>
          <w:highlight w:val="none"/>
        </w:rPr>
        <w:t>准时参加，并签名报到以证明其出席。</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rPr>
        <w:t>.3开标时，</w:t>
      </w:r>
      <w:r>
        <w:rPr>
          <w:rFonts w:hint="eastAsia" w:ascii="宋体" w:hAnsi="宋体" w:eastAsia="宋体" w:cs="宋体"/>
          <w:b/>
          <w:bCs/>
          <w:color w:val="auto"/>
          <w:sz w:val="21"/>
          <w:szCs w:val="21"/>
          <w:highlight w:val="none"/>
        </w:rPr>
        <w:t>由投标人或者其推选的代表查验投标文件的密封情况</w:t>
      </w:r>
      <w:r>
        <w:rPr>
          <w:rFonts w:hint="eastAsia" w:ascii="宋体" w:hAnsi="宋体" w:eastAsia="宋体" w:cs="宋体"/>
          <w:b w:val="0"/>
          <w:bCs w:val="0"/>
          <w:color w:val="auto"/>
          <w:sz w:val="21"/>
          <w:szCs w:val="21"/>
          <w:highlight w:val="none"/>
        </w:rPr>
        <w:t>；确认无误后，由采购代理机构工作人员当众拆封，宣布投标人名称、投标价格和招标文件规定的需要宣布的其他内容。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rPr>
        <w:t>.4采购代理机构在投标截止时间前收到的所有投标文件，开标时都予以拆封。按照规定同意撤回的投标将不予开封。采购代理机构对开标过程予以记录并存档备查。</w:t>
      </w:r>
      <w:r>
        <w:rPr>
          <w:rFonts w:hint="eastAsia" w:ascii="宋体" w:hAnsi="宋体" w:eastAsia="宋体" w:cs="宋体"/>
          <w:b/>
          <w:bCs/>
          <w:color w:val="auto"/>
          <w:sz w:val="21"/>
          <w:szCs w:val="21"/>
          <w:highlight w:val="none"/>
        </w:rPr>
        <w:t>各投标人需仔细核对开标记录相关内容并签字确认</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18.5</w:t>
      </w:r>
      <w:r>
        <w:rPr>
          <w:rFonts w:hint="eastAsia" w:ascii="宋体" w:hAnsi="宋体" w:eastAsia="宋体" w:cs="宋体"/>
          <w:b w:val="0"/>
          <w:bCs w:val="0"/>
          <w:color w:val="auto"/>
          <w:sz w:val="21"/>
          <w:szCs w:val="21"/>
          <w:highlight w:val="none"/>
        </w:rPr>
        <w:t>投标人不足3家的，不予开标。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资格审查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19.1见第三章《资格审查》。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20</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评标委员会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20.1评标委员会根据政府采购有关规定和本次招标采购项目的特点进行组建，并负责具体评标事务，独立履行职责。</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20.2评审专家须符合相关规定。依法自行选定评审专家的，采购人和采购代理机构将查询有关信用记录，对具有行贿、受贿、欺诈等不良信用记录的人员，拒绝其参与政府采购活动。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后，采购代理机构将组织</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进行评标。</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由采购人代表和评审专家组成，且人员构成符合相关规定。</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成员按照客观、公正、审慎的原则，根据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规定的评</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rPr>
        <w:t>程序、评</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rPr>
        <w:t>方法和评</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rPr>
        <w:t>标准进行独立评审。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负责具体的评标事务，并独立履行以下职责：</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.1审查、评价</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是否符合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的商务、技术等实质性要求；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.2要求</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有关事项作出澄清或者说明；</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.3对</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进行比较和评价；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.4推荐中标候选人名单，或受采购代理机构委托按照事先确定的办法直接确定</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.5向采购人、采购代理机构或者有关部门报告评标中发现的违法行为。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成员应当履行下列义务：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.1遵纪守法，客观、公正、廉洁地履行职责；</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.2按照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规定的评审办法和评分标准进行评审，对评审意见承担个人责任；</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.3对评标过程和结果，以及</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的商业秘密保密；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.4负责评标报告的起草；</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.5配合相关部门的投诉处理工作；</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.6配合采购代理机构答复</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对中标结果提出的质疑。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评标程序、评标方法和评标标准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21.1见第四章《评标程序、评标方法和评标标准》。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8"/>
          <w:szCs w:val="28"/>
          <w:highlight w:val="none"/>
        </w:rPr>
        <w:t>六   确定中标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确定中标人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r>
        <w:rPr>
          <w:rFonts w:hint="eastAsia"/>
          <w:color w:val="auto"/>
          <w:sz w:val="21"/>
          <w:szCs w:val="21"/>
          <w:highlight w:val="none"/>
          <w:lang w:val="en-US" w:eastAsia="zh-CN"/>
        </w:rPr>
        <w:t>采购人</w:t>
      </w:r>
      <w:r>
        <w:rPr>
          <w:rFonts w:hint="eastAsia"/>
          <w:color w:val="auto"/>
          <w:sz w:val="21"/>
          <w:szCs w:val="21"/>
          <w:highlight w:val="none"/>
        </w:rPr>
        <w:t>授权评标委员会直接确定</w:t>
      </w:r>
      <w:r>
        <w:rPr>
          <w:rFonts w:hint="eastAsia"/>
          <w:color w:val="auto"/>
          <w:sz w:val="21"/>
          <w:szCs w:val="21"/>
          <w:highlight w:val="none"/>
          <w:lang w:eastAsia="zh-CN"/>
        </w:rPr>
        <w:t>中标人，</w:t>
      </w:r>
      <w:r>
        <w:rPr>
          <w:rFonts w:hint="eastAsia" w:ascii="宋体" w:hAnsi="宋体" w:eastAsia="宋体" w:cs="宋体"/>
          <w:color w:val="auto"/>
          <w:sz w:val="21"/>
          <w:szCs w:val="21"/>
          <w:highlight w:val="none"/>
        </w:rPr>
        <w:t>在评标报告确定的中标候选人名单中按顺序确定中标人，中标候选人并列的，由采购人依法确定。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中标公告与中标通知书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23.1采购人或采购代理机构自中标人确定之日起2个工作日内，在常州市政府采购网</w:t>
      </w:r>
      <w:r>
        <w:rPr>
          <w:rFonts w:hint="eastAsia" w:ascii="宋体" w:hAnsi="宋体" w:cs="宋体"/>
          <w:color w:val="auto"/>
          <w:sz w:val="21"/>
          <w:szCs w:val="21"/>
          <w:highlight w:val="none"/>
          <w:lang w:eastAsia="zh-CN"/>
        </w:rPr>
        <w:t>、江苏常信招标代理有限公司</w:t>
      </w:r>
      <w:r>
        <w:rPr>
          <w:rFonts w:hint="eastAsia" w:ascii="宋体" w:hAnsi="宋体" w:eastAsia="宋体" w:cs="宋体"/>
          <w:color w:val="auto"/>
          <w:sz w:val="21"/>
          <w:szCs w:val="21"/>
          <w:highlight w:val="none"/>
        </w:rPr>
        <w:t>网站公告中标结果，同时向中标人发出中标通知书，中标公告期限为1个工作日。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23.2中标通知书对采购人和中标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均具有法律效力。中标通知书发出后，采购人改变中标结果的，或者中标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放弃中标项目的，应当依法承担法律责任。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废标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24.1在招标采购中，出现下列情形之一的，应予废标：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24.1.1符合专业条件的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或者对招标文件作实质响应的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不足三家的；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24.1.2出现影响采购公正的违法、违规行为的；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24.1.3投标人的报价均超过了采购预算，采购人不能支付的；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24.1.4因重大变故，采购任务取消的。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24.2废标后，采购人将废标理由通知所有投标人。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签订合同</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25.1中标人、采购人应当自中标通知书发出之日起30日内，按照招标文件和中标人投标文件的规定签订书面合同。所签订的合同不得对招标文件确定的事项和中标人投标文件作实质性修改。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25.2中标人拒绝与采购人签订合同的，采购人可以按照评标报告推荐的中标候选人名单排序，确定下一候选人为中标人，也可以重新开展政府采购活动。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25.3联合体中标的，联合体各方应当共同与采购人签订合同，就中标项目向采购人承担连带责任。</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25.4政府采购合同不能转包。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。中标人就采购项目和分包项目向采购人负责，分包供应商就分包项目承担责任。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询问与质疑</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26.1询问</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26.1.1投标人对政府采购活动事项有疑问的，可依法提出询问，并按《投标人须知资料表》载明的形式送达采购人或采购代理机构。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26.1.2采购人或采购代理机构对</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依法提出的询问，在3个工作日内作出答复，但答复的内容不得涉及商业秘密。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26.2质疑</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26.2.1由投标人派授权代表以书面形式向采购人、采购代理机构提出质疑。采购人、采购代理机构在收到质疑函后7个工作日内作出答复。</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26.2.2招标文件中采购需求以及相关部分（第四章、第五章以及投标人资格要求）由采购人负责制定和管理，对该部分内容有询问或者质疑的，投标人应当向采购人书面提出，由采购人负责接收和回复。</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26.2.3质疑函须使用财政部制定的范本文件。（下载网址：http://gks.mof.gov.cn/ztztz/zhengfucaigouguanli/201802/t20180201_2804589.htm）</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26.2.4投标人为自然人的，应当由本人签字；投标人为法人或者其他组织的，应当由法定代表人、主要负责人，或者其授权代表签字或者加盖公章，并加盖公章。</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26.2.5投标人应在法定质疑期内一次性提出针对同一采购程序环节的质疑，法定质疑期内针对同一采购程序环节再次提出的质疑，采购人、采购代理机构有权不予答复。</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26.3接收询问和质疑的联系部门、联系电话和通讯地址见《投标人须知资料表》。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代理费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27.1收费对象、收费标准及缴纳时间见《投标人须知资料表》。由中标人支付的，中标人须一次性向采购代理机构缴纳代理费，投标报价应包含代理费用。</w:t>
      </w:r>
    </w:p>
    <w:p>
      <w:pPr>
        <w:spacing w:line="360" w:lineRule="auto"/>
        <w:jc w:val="center"/>
        <w:outlineLvl w:val="0"/>
        <w:rPr>
          <w:rFonts w:hint="eastAsia" w:ascii="宋体" w:hAnsi="宋体" w:eastAsia="宋体" w:cs="宋体"/>
          <w:b/>
          <w:color w:val="auto"/>
          <w:sz w:val="36"/>
          <w:szCs w:val="36"/>
          <w:highlight w:val="none"/>
        </w:rPr>
      </w:pPr>
      <w:bookmarkStart w:id="49" w:name="_Toc99301421"/>
    </w:p>
    <w:p>
      <w:pPr>
        <w:spacing w:line="360" w:lineRule="auto"/>
        <w:jc w:val="center"/>
        <w:outlineLvl w:val="0"/>
        <w:rPr>
          <w:rFonts w:hint="eastAsia" w:ascii="宋体" w:hAnsi="宋体" w:eastAsia="宋体" w:cs="宋体"/>
          <w:b/>
          <w:color w:val="auto"/>
          <w:sz w:val="36"/>
          <w:szCs w:val="36"/>
          <w:highlight w:val="none"/>
        </w:rPr>
      </w:pPr>
    </w:p>
    <w:p>
      <w:pPr>
        <w:spacing w:line="360" w:lineRule="auto"/>
        <w:jc w:val="both"/>
        <w:outlineLvl w:val="0"/>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rPr>
      </w:pPr>
    </w:p>
    <w:p>
      <w:p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第三章   资格审查</w:t>
      </w:r>
      <w:bookmarkEnd w:id="49"/>
      <w:bookmarkStart w:id="50" w:name="_Toc487900382"/>
    </w:p>
    <w:p>
      <w:pPr>
        <w:tabs>
          <w:tab w:val="left" w:pos="360"/>
          <w:tab w:val="left" w:pos="900"/>
        </w:tabs>
        <w:snapToGrid w:val="0"/>
        <w:spacing w:line="360" w:lineRule="auto"/>
        <w:jc w:val="center"/>
        <w:outlineLvl w:val="1"/>
        <w:rPr>
          <w:rFonts w:hint="eastAsia" w:ascii="宋体" w:hAnsi="宋体" w:eastAsia="宋体" w:cs="宋体"/>
          <w:b/>
          <w:color w:val="auto"/>
          <w:sz w:val="28"/>
          <w:szCs w:val="28"/>
          <w:highlight w:val="none"/>
        </w:rPr>
      </w:pPr>
      <w:bookmarkStart w:id="51" w:name="_Toc99301422"/>
      <w:r>
        <w:rPr>
          <w:rFonts w:hint="eastAsia" w:ascii="宋体" w:hAnsi="宋体" w:eastAsia="宋体" w:cs="宋体"/>
          <w:b/>
          <w:color w:val="auto"/>
          <w:sz w:val="28"/>
          <w:szCs w:val="28"/>
          <w:highlight w:val="none"/>
        </w:rPr>
        <w:t>一</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资格审查程序</w:t>
      </w:r>
      <w:bookmarkEnd w:id="51"/>
    </w:p>
    <w:p>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开标结束后，采购人将根据《资格审查要求》中的规定，对投标人进行资格审查，并形成资格审查结果。</w:t>
      </w:r>
    </w:p>
    <w:p>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《资格审查要求》中对格式有要求的，除招标文件另有规定外，均为“实质性格式”文件。</w:t>
      </w:r>
    </w:p>
    <w:p>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投标人《资格证明文件》有任何一项不符合《资格审查要求》的，资格审查不合格，其</w:t>
      </w:r>
      <w:r>
        <w:rPr>
          <w:rFonts w:hint="eastAsia" w:ascii="宋体" w:hAnsi="宋体" w:eastAsia="宋体" w:cs="宋体"/>
          <w:b/>
          <w:color w:val="auto"/>
          <w:sz w:val="21"/>
          <w:szCs w:val="21"/>
          <w:highlight w:val="none"/>
        </w:rPr>
        <w:t>投标无效</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b/>
          <w:color w:val="auto"/>
          <w:sz w:val="28"/>
          <w:szCs w:val="28"/>
          <w:highlight w:val="none"/>
        </w:rPr>
      </w:pPr>
      <w:r>
        <w:rPr>
          <w:rFonts w:hint="eastAsia" w:ascii="宋体" w:hAnsi="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资格审查合格的投标人不足3家的，不进行评标。</w:t>
      </w:r>
    </w:p>
    <w:p>
      <w:pPr>
        <w:tabs>
          <w:tab w:val="left" w:pos="360"/>
          <w:tab w:val="left" w:pos="900"/>
        </w:tabs>
        <w:snapToGrid w:val="0"/>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资格审查要求</w:t>
      </w:r>
    </w:p>
    <w:tbl>
      <w:tblPr>
        <w:tblStyle w:val="17"/>
        <w:tblW w:w="497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2143"/>
        <w:gridCol w:w="4624"/>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b/>
                <w:color w:val="auto"/>
                <w:sz w:val="21"/>
                <w:szCs w:val="21"/>
                <w:highlight w:val="none"/>
              </w:rPr>
            </w:pPr>
            <w:bookmarkStart w:id="52" w:name="_Hlt487972895"/>
            <w:bookmarkEnd w:id="52"/>
            <w:r>
              <w:rPr>
                <w:rFonts w:hint="eastAsia" w:ascii="宋体" w:hAnsi="宋体" w:eastAsia="宋体" w:cs="宋体"/>
                <w:b/>
                <w:color w:val="auto"/>
                <w:sz w:val="21"/>
                <w:szCs w:val="21"/>
                <w:highlight w:val="none"/>
              </w:rPr>
              <w:t>序号</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审查因素</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审查内容</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满足《中华人民共和国政府采购法》第二十二条规定及法律法规的其他规定</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具体规定见第一章《投标邀请》</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营业执照</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有效的法人或者其他组织的营业执照等证明文件</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提供证明文件的复印件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投标人资格声明函</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提供了符合招标文件要求的《投标人资格声明函》。</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投标人信用记录</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查询渠道：信用中国网站和中国政府采购网（www.creditchina.gov.cn、www.ccgp.gov.cn）；</w:t>
            </w:r>
          </w:p>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截止时点：投标截止时间以后、资格审查阶段采购人或采购代理机构的实际查询时间；</w:t>
            </w:r>
          </w:p>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信用信息查询记录和证据留存具体方式：查询结果网页打印页作为查询记录和证据，与其他采购文件一并保存；</w:t>
            </w:r>
          </w:p>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信用信息的使用原则：经认定的被列入失信被执行人、重大税收违法案件当事人名单、政府采购严重违法失信行为记录名单的投标人，其</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。联合体形式投标的，联合体成员存在不良信用记录，视同联合体存在不良信用记录。</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无须投标人提供，由采购人查询。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具体要求见第一章《投标邀请》</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color w:val="auto"/>
                <w:sz w:val="21"/>
                <w:szCs w:val="21"/>
                <w:highlight w:val="none"/>
              </w:rPr>
            </w:pPr>
            <w:r>
              <w:rPr>
                <w:color w:val="auto"/>
                <w:sz w:val="21"/>
                <w:szCs w:val="21"/>
                <w:highlight w:val="none"/>
              </w:rPr>
              <w:t>2-1</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lang w:eastAsia="zh-CN"/>
              </w:rPr>
            </w:pPr>
            <w:r>
              <w:rPr>
                <w:color w:val="auto"/>
                <w:sz w:val="21"/>
                <w:szCs w:val="21"/>
                <w:highlight w:val="none"/>
              </w:rPr>
              <w:t>中小企业声明函</w:t>
            </w:r>
            <w:r>
              <w:rPr>
                <w:rFonts w:hint="eastAsia"/>
                <w:color w:val="auto"/>
                <w:sz w:val="21"/>
                <w:szCs w:val="21"/>
                <w:highlight w:val="none"/>
                <w:lang w:eastAsia="zh-CN"/>
              </w:rPr>
              <w:t>（如有）</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  </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color w:val="auto"/>
                <w:sz w:val="21"/>
                <w:szCs w:val="21"/>
                <w:highlight w:val="none"/>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2</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其它落实政府采购政策的资格要求</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val="en-US" w:eastAsia="zh-CN"/>
              </w:rPr>
              <w:t xml:space="preserve">  /  </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具体要求</w:t>
            </w:r>
            <w:r>
              <w:rPr>
                <w:rFonts w:hint="eastAsia" w:ascii="宋体" w:hAnsi="宋体" w:eastAsia="宋体" w:cs="宋体"/>
                <w:color w:val="auto"/>
                <w:sz w:val="21"/>
                <w:szCs w:val="21"/>
                <w:highlight w:val="none"/>
              </w:rPr>
              <w:t>见第一章《投标邀请》</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本项目不接受联合体投标时，投标人不得为联合体。</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4"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其他特定资格要求</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val="en-US" w:eastAsia="zh-CN"/>
              </w:rPr>
              <w:t xml:space="preserve">  /  </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lang w:eastAsia="zh-CN"/>
              </w:rPr>
            </w:pPr>
          </w:p>
        </w:tc>
      </w:tr>
      <w:bookmarkEnd w:id="50"/>
    </w:tbl>
    <w:p>
      <w:pPr>
        <w:rPr>
          <w:rFonts w:hint="eastAsia" w:ascii="宋体" w:hAnsi="宋体" w:eastAsia="宋体" w:cs="宋体"/>
          <w:color w:val="auto"/>
          <w:highlight w:val="none"/>
        </w:rPr>
        <w:sectPr>
          <w:pgSz w:w="11905" w:h="16838"/>
          <w:pgMar w:top="1440" w:right="1440" w:bottom="1440" w:left="1440" w:header="851" w:footer="850" w:gutter="0"/>
          <w:pgNumType w:fmt="decimal"/>
          <w:cols w:space="720" w:num="1"/>
          <w:rtlGutter w:val="0"/>
          <w:docGrid w:linePitch="312" w:charSpace="0"/>
        </w:sectPr>
      </w:pPr>
    </w:p>
    <w:p>
      <w:pPr>
        <w:spacing w:line="360" w:lineRule="auto"/>
        <w:jc w:val="center"/>
        <w:outlineLvl w:val="0"/>
        <w:rPr>
          <w:rFonts w:hint="eastAsia" w:ascii="宋体" w:hAnsi="宋体" w:eastAsia="宋体" w:cs="宋体"/>
          <w:b/>
          <w:color w:val="auto"/>
          <w:sz w:val="32"/>
          <w:szCs w:val="32"/>
          <w:highlight w:val="none"/>
        </w:rPr>
      </w:pPr>
      <w:bookmarkStart w:id="53" w:name="_Toc99301423"/>
      <w:r>
        <w:rPr>
          <w:rFonts w:hint="eastAsia" w:ascii="宋体" w:hAnsi="宋体" w:eastAsia="宋体" w:cs="宋体"/>
          <w:b/>
          <w:color w:val="auto"/>
          <w:sz w:val="32"/>
          <w:szCs w:val="32"/>
          <w:highlight w:val="none"/>
        </w:rPr>
        <w:t xml:space="preserve">第四章   </w:t>
      </w:r>
      <w:bookmarkStart w:id="54" w:name="_Hlt164229061"/>
      <w:bookmarkEnd w:id="54"/>
      <w:r>
        <w:rPr>
          <w:rFonts w:hint="eastAsia" w:ascii="宋体" w:hAnsi="宋体" w:eastAsia="宋体" w:cs="宋体"/>
          <w:b/>
          <w:color w:val="auto"/>
          <w:sz w:val="32"/>
          <w:szCs w:val="32"/>
          <w:highlight w:val="none"/>
        </w:rPr>
        <w:t>评标程序、评标方法和评标标准</w:t>
      </w:r>
      <w:bookmarkEnd w:id="53"/>
    </w:p>
    <w:p>
      <w:pPr>
        <w:tabs>
          <w:tab w:val="left" w:pos="360"/>
          <w:tab w:val="left" w:pos="900"/>
        </w:tabs>
        <w:snapToGrid w:val="0"/>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评标程序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r>
        <w:rPr>
          <w:rFonts w:hint="eastAsia" w:ascii="宋体" w:hAnsi="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投标文件的符合性审查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1.1评标委员会对资格审查合格的投标人的投标文件进行符合性审查，以确定其是否满足招标文件的实质性要求。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hint="eastAsia" w:ascii="宋体" w:hAnsi="宋体" w:eastAsia="宋体" w:cs="宋体"/>
          <w:b/>
          <w:bCs w:val="0"/>
          <w:color w:val="auto"/>
          <w:sz w:val="21"/>
          <w:szCs w:val="21"/>
          <w:highlight w:val="none"/>
        </w:rPr>
        <w:t>投标无效</w:t>
      </w:r>
      <w:r>
        <w:rPr>
          <w:rFonts w:hint="eastAsia" w:ascii="宋体" w:hAnsi="宋体" w:eastAsia="宋体" w:cs="宋体"/>
          <w:b w:val="0"/>
          <w:bCs/>
          <w:color w:val="auto"/>
          <w:sz w:val="21"/>
          <w:szCs w:val="21"/>
          <w:highlight w:val="none"/>
        </w:rPr>
        <w:t>。</w:t>
      </w:r>
    </w:p>
    <w:p>
      <w:pPr>
        <w:tabs>
          <w:tab w:val="left" w:pos="900"/>
          <w:tab w:val="left" w:pos="1080"/>
          <w:tab w:val="left" w:pos="1589"/>
        </w:tabs>
        <w:snapToGrid w:val="0"/>
        <w:spacing w:line="360" w:lineRule="auto"/>
        <w:ind w:leftChars="-170" w:hanging="357" w:hangingChars="14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符合性审查要求</w:t>
      </w:r>
    </w:p>
    <w:tbl>
      <w:tblPr>
        <w:tblStyle w:val="17"/>
        <w:tblW w:w="53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576"/>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审查因素</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投标函、</w:t>
            </w:r>
            <w:r>
              <w:rPr>
                <w:rFonts w:hint="eastAsia" w:ascii="宋体" w:hAnsi="宋体" w:eastAsia="宋体" w:cs="宋体"/>
                <w:color w:val="auto"/>
                <w:sz w:val="21"/>
                <w:szCs w:val="21"/>
                <w:highlight w:val="none"/>
              </w:rPr>
              <w:t>法定代表人资格证明书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授权委托书（如有）</w:t>
            </w:r>
            <w:r>
              <w:rPr>
                <w:rFonts w:hint="eastAsia" w:ascii="宋体" w:hAnsi="宋体" w:eastAsia="宋体" w:cs="宋体"/>
                <w:color w:val="auto"/>
                <w:sz w:val="21"/>
                <w:szCs w:val="21"/>
                <w:highlight w:val="none"/>
              </w:rPr>
              <w:t>和政府采购供应商信用承诺书</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按招标文件要求提供投标函、</w:t>
            </w:r>
            <w:r>
              <w:rPr>
                <w:rFonts w:hint="eastAsia" w:ascii="宋体" w:hAnsi="宋体" w:eastAsia="宋体" w:cs="宋体"/>
                <w:color w:val="auto"/>
                <w:sz w:val="21"/>
                <w:szCs w:val="21"/>
                <w:highlight w:val="none"/>
              </w:rPr>
              <w:t>法定代表人资格证明书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授权委托书（如有）</w:t>
            </w:r>
            <w:r>
              <w:rPr>
                <w:rFonts w:hint="eastAsia" w:ascii="宋体" w:hAnsi="宋体" w:eastAsia="宋体" w:cs="宋体"/>
                <w:color w:val="auto"/>
                <w:sz w:val="21"/>
                <w:szCs w:val="21"/>
                <w:highlight w:val="none"/>
              </w:rPr>
              <w:t>和政府采购供应商信用承诺书</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投标完整性</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未将一个采购包中的内容拆开投标；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投标报价未</w:t>
            </w:r>
            <w:r>
              <w:rPr>
                <w:rFonts w:hint="eastAsia" w:ascii="宋体" w:hAnsi="宋体" w:eastAsia="宋体" w:cs="宋体"/>
                <w:color w:val="auto"/>
                <w:sz w:val="21"/>
                <w:szCs w:val="21"/>
                <w:highlight w:val="none"/>
              </w:rPr>
              <w:t>超过招标文件中规定的项目/采购包预算金额或者项目/采购包最高限价</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报价唯一性</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投标文件未</w:t>
            </w:r>
            <w:r>
              <w:rPr>
                <w:rFonts w:hint="eastAsia" w:ascii="宋体" w:hAnsi="宋体" w:eastAsia="宋体" w:cs="宋体"/>
                <w:color w:val="auto"/>
                <w:sz w:val="21"/>
                <w:szCs w:val="21"/>
                <w:highlight w:val="none"/>
              </w:rPr>
              <w:t>出现可选择性或可调整的报价（招标文件另有规定的除外）</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投标有效期</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签署、加盖公章</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按照招标文件要求签署、加盖公章的；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实质性格式</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标记为“实质性格式”的文件均按招标文件要求提供；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★号条款响应</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投标文件满足招标文件</w:t>
            </w:r>
            <w:r>
              <w:rPr>
                <w:rFonts w:hint="eastAsia" w:ascii="宋体" w:hAnsi="宋体" w:eastAsia="宋体" w:cs="宋体"/>
                <w:color w:val="auto"/>
                <w:sz w:val="21"/>
                <w:szCs w:val="21"/>
                <w:highlight w:val="none"/>
              </w:rPr>
              <w:t>《采购需求》</w:t>
            </w:r>
            <w:r>
              <w:rPr>
                <w:rFonts w:hint="eastAsia" w:ascii="宋体" w:hAnsi="宋体" w:eastAsia="宋体" w:cs="宋体"/>
                <w:color w:val="auto"/>
                <w:kern w:val="0"/>
                <w:sz w:val="21"/>
                <w:szCs w:val="21"/>
                <w:highlight w:val="none"/>
              </w:rPr>
              <w:t>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分包承担主体资质（如有）</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分包承担主体具备《投标人须知资料表》载明的资质条件且提供了资质证书</w:t>
            </w:r>
            <w:r>
              <w:rPr>
                <w:rFonts w:hint="eastAsia" w:ascii="宋体" w:hAnsi="宋体" w:eastAsia="宋体" w:cs="宋体"/>
                <w:color w:val="auto"/>
                <w:kern w:val="0"/>
                <w:sz w:val="21"/>
                <w:szCs w:val="21"/>
                <w:highlight w:val="none"/>
                <w:shd w:val="clear" w:color="auto" w:fill="auto"/>
                <w:lang w:eastAsia="zh-CN"/>
              </w:rPr>
              <w:t>复印</w:t>
            </w:r>
            <w:r>
              <w:rPr>
                <w:rFonts w:hint="eastAsia" w:ascii="宋体" w:hAnsi="宋体" w:eastAsia="宋体" w:cs="宋体"/>
                <w:color w:val="auto"/>
                <w:kern w:val="0"/>
                <w:sz w:val="21"/>
                <w:szCs w:val="21"/>
                <w:highlight w:val="none"/>
                <w:shd w:val="clear" w:color="auto" w:fill="auto"/>
              </w:rPr>
              <w:t>件</w:t>
            </w:r>
            <w:r>
              <w:rPr>
                <w:rFonts w:hint="eastAsia" w:ascii="宋体" w:hAnsi="宋体" w:eastAsia="宋体" w:cs="宋体"/>
                <w:color w:val="auto"/>
                <w:kern w:val="0"/>
                <w:sz w:val="21"/>
                <w:szCs w:val="21"/>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分包意向协议</w:t>
            </w:r>
          </w:p>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（如有）</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按招标文件规定签订并提供分包意向协议原件；（如有）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报价的修正（如有）</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不涉及报价修正，或投标文件报价出现前后不一致时，投标人对修正后的报价予以确认；（如有）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报价合理性</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报价合理，或</w:t>
            </w:r>
            <w:r>
              <w:rPr>
                <w:rFonts w:hint="eastAsia" w:ascii="宋体" w:hAnsi="宋体" w:eastAsia="宋体" w:cs="宋体"/>
                <w:color w:val="auto"/>
                <w:sz w:val="21"/>
                <w:szCs w:val="21"/>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进口产品</w:t>
            </w:r>
          </w:p>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（如有）</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招标文件不接受进口产品投标的内容时，投标人所投产品非进口产品的；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国家有关部门对投标人的投标产品有强制性规定或要求的</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国家有关部门对投标人的投标产品有强制性规定或要求的（如相应技术、安全、节能和环保等），投标人的投标产品应符合相应规定或要求，并提供证明文件</w:t>
            </w:r>
            <w:r>
              <w:rPr>
                <w:rFonts w:hint="eastAsia" w:ascii="宋体" w:hAnsi="宋体" w:cs="宋体"/>
                <w:color w:val="auto"/>
                <w:kern w:val="0"/>
                <w:sz w:val="21"/>
                <w:szCs w:val="21"/>
                <w:highlight w:val="none"/>
                <w:lang w:eastAsia="zh-CN"/>
              </w:rPr>
              <w:t>复印</w:t>
            </w:r>
            <w:r>
              <w:rPr>
                <w:rFonts w:hint="eastAsia" w:ascii="宋体" w:hAnsi="宋体" w:eastAsia="宋体" w:cs="宋体"/>
                <w:color w:val="auto"/>
                <w:kern w:val="0"/>
                <w:sz w:val="21"/>
                <w:szCs w:val="21"/>
                <w:highlight w:val="none"/>
              </w:rPr>
              <w:t>件：</w:t>
            </w:r>
          </w:p>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1）采购的产品若属于《节能产品政府采购品目清单》范围中政府强制采购产品，则投标人所报产品必须获得国家确定的认证机构出具的、处于有效期之内的节能产品认证证书；</w:t>
            </w:r>
          </w:p>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2）投标产品如涉及计算机信息系统安全专用产品的，须提供公安部颁发的计算机信息系统安全专用产品销售许可证；</w:t>
            </w:r>
          </w:p>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3）投标产品如有属于开展国家信息安全产品认证产品范围的，须提供由中国网络安全审查技术与认证中心（原中国信息安全认证中心）按国家标准认证颁发的有效认证证书等）；</w:t>
            </w:r>
          </w:p>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国家有特殊信息安全要求的项目，采购产品涉及无线局域网产品和含有无线局域网功能的计算机、通信设备、打印机、复印机、投影仪等产品的，投标产品须为符合国家无线局域网安全标准（GB15629.11/1102）并通过国家产品认证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公平竞争</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串通投标</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附加条件</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其他无效情形</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投标人、投标文件不存在不符合法律、法规和招标文件规定的其他无效情形。</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2</w:t>
      </w:r>
      <w:r>
        <w:rPr>
          <w:rFonts w:hint="eastAsia" w:ascii="宋体" w:hAnsi="宋体" w:cs="宋体"/>
          <w:b/>
          <w:bCs/>
          <w:i w:val="0"/>
          <w:iCs w:val="0"/>
          <w:color w:val="auto"/>
          <w:sz w:val="21"/>
          <w:szCs w:val="21"/>
          <w:highlight w:val="none"/>
          <w:lang w:val="en-US" w:eastAsia="zh-CN"/>
        </w:rPr>
        <w:t xml:space="preserve"> </w:t>
      </w:r>
      <w:r>
        <w:rPr>
          <w:rFonts w:hint="eastAsia" w:ascii="宋体" w:hAnsi="宋体" w:eastAsia="宋体" w:cs="宋体"/>
          <w:b/>
          <w:bCs/>
          <w:i w:val="0"/>
          <w:iCs w:val="0"/>
          <w:color w:val="auto"/>
          <w:sz w:val="21"/>
          <w:szCs w:val="21"/>
          <w:highlight w:val="none"/>
        </w:rPr>
        <w:t>投标文件有关事项的澄清或者说明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为了有助于对</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进行审查、评价和比较，</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可以书面方式要求</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中含义不明确、对同类问题表述不一致或者明显文字和计算错误的内容作必要的澄清、说明或者补正。</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的澄清、说明或者补正应当采用书面形式并加盖公章，或者由法定代表人或其授权的代表签字。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可要求</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就澄清的问题作出答复，该答复经</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代表的签字认可，将作为</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内容的一部分。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在进行澄清、说明、答辩或补正时，不得改变投标的价格（校核时发现的算术错误除外）、超出</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的范围及改变</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拒不按照</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要求作出澄清、说明或者补正的，作为</w:t>
      </w:r>
      <w:r>
        <w:rPr>
          <w:rFonts w:hint="eastAsia" w:ascii="宋体" w:hAnsi="宋体" w:eastAsia="宋体" w:cs="宋体"/>
          <w:b/>
          <w:bCs/>
          <w:color w:val="auto"/>
          <w:sz w:val="21"/>
          <w:szCs w:val="21"/>
          <w:highlight w:val="none"/>
        </w:rPr>
        <w:t>无效投标处理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评标委员会对投标文件的判定，只依据投标内容本身，不依靠开标后的任何外来证明。投标截止时间后，投标人对投标报价或其他实质性内容修正的函件和增加的任何优惠条件，一律不得作为评标、定标的依据。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有权要求该投标人在规定的时间内提供书面说明，必要时提交相关证明材料；若投标人不能证明其报价合理性，评标委员会将其作为</w:t>
      </w:r>
      <w:r>
        <w:rPr>
          <w:rFonts w:hint="eastAsia" w:ascii="宋体" w:hAnsi="宋体" w:eastAsia="宋体" w:cs="宋体"/>
          <w:b/>
          <w:bCs/>
          <w:color w:val="auto"/>
          <w:sz w:val="21"/>
          <w:szCs w:val="21"/>
          <w:highlight w:val="none"/>
        </w:rPr>
        <w:t>无效投标处理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投标报价须包含招标文件全部内容，如分项报价表有缺漏视为已含在其他各项报价中，将不对投标总价进行调整。评标委员会有权要求投标人在规定的时间内对此进行书面确认，投标人不确认的，视为将一个采购包中的内容拆开投标，其</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投标文件报价出现前后不一致的，按照下列规定修正：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.1招标文件对于报价修正是否另有规定：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□有，具体规定为：______________</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无，按下述2.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.7项规定修正。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.2单独递交的开标一览表（报价表）与投标文件中开标一览表（报价表）内容不一致的，以单独递交的开标一览表（报价表）为准；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.3投标文件中开标一览表（报价表）内容与投标文件中相应内容不一致的，以开标一览表（报价表）为准；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.4大写金额和小写金额不一致的，以大写金额为准；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.5单价金额小数点或者百分比有明显错位的，以开标一览表的总价为准，并修改单价；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.6总价金额与按单价汇总金额不一致的，以单价金额计算结果为准。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.7同时出现两种以上不一致的，按照前款规定的顺序修正。修正后的报价经投标人书面确认后产生约束力，投标人不确认的，其</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落实政府采购政策的价格调整：只有符合第二章《投标人须知》5.2条规定情形的，可以享受中小企业扶持政策，用扣除后的价格参加评审；否则，评标时价格不予扣除。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.1对于未预留份额专门面向中小企业采购的采购项目，以及预留份额项目中的非预留部分采购包，对</w:t>
      </w:r>
      <w:r>
        <w:rPr>
          <w:rFonts w:hint="eastAsia" w:ascii="宋体" w:hAnsi="宋体" w:eastAsia="宋体" w:cs="宋体"/>
          <w:b/>
          <w:bCs/>
          <w:color w:val="auto"/>
          <w:sz w:val="21"/>
          <w:szCs w:val="21"/>
          <w:highlight w:val="none"/>
        </w:rPr>
        <w:t>小微企业</w:t>
      </w:r>
      <w:r>
        <w:rPr>
          <w:rFonts w:hint="eastAsia" w:ascii="宋体" w:hAnsi="宋体" w:eastAsia="宋体" w:cs="宋体"/>
          <w:color w:val="auto"/>
          <w:sz w:val="21"/>
          <w:szCs w:val="21"/>
          <w:highlight w:val="none"/>
        </w:rPr>
        <w:t>报价给予</w:t>
      </w:r>
      <w:r>
        <w:rPr>
          <w:rFonts w:hint="eastAsia" w:ascii="宋体" w:hAnsi="宋体" w:cs="宋体"/>
          <w:b/>
          <w:bCs/>
          <w:color w:val="auto"/>
          <w:sz w:val="21"/>
          <w:szCs w:val="21"/>
          <w:highlight w:val="none"/>
          <w:u w:val="single"/>
          <w:lang w:val="en-US" w:eastAsia="zh-CN"/>
        </w:rPr>
        <w:t>0</w:t>
      </w:r>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rPr>
        <w:t>的扣除，用扣除后的价格参加评审。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.2对于未预留份额专门面向中小企业采购的采购项目，以及预留份额项目中的非预留部分采购包，且接受大中型企业与</w:t>
      </w:r>
      <w:r>
        <w:rPr>
          <w:rFonts w:hint="eastAsia" w:ascii="宋体" w:hAnsi="宋体" w:eastAsia="宋体" w:cs="宋体"/>
          <w:b/>
          <w:bCs/>
          <w:color w:val="auto"/>
          <w:sz w:val="21"/>
          <w:szCs w:val="21"/>
          <w:highlight w:val="none"/>
        </w:rPr>
        <w:t>小微企业</w:t>
      </w:r>
      <w:r>
        <w:rPr>
          <w:rFonts w:hint="eastAsia" w:ascii="宋体" w:hAnsi="宋体" w:eastAsia="宋体" w:cs="宋体"/>
          <w:color w:val="auto"/>
          <w:sz w:val="21"/>
          <w:szCs w:val="21"/>
          <w:highlight w:val="none"/>
        </w:rPr>
        <w:t>组成联合体或者允许大中型企业向一家或者多家</w:t>
      </w:r>
      <w:r>
        <w:rPr>
          <w:rFonts w:hint="eastAsia" w:ascii="宋体" w:hAnsi="宋体" w:eastAsia="宋体" w:cs="宋体"/>
          <w:b/>
          <w:bCs/>
          <w:color w:val="auto"/>
          <w:sz w:val="21"/>
          <w:szCs w:val="21"/>
          <w:highlight w:val="none"/>
        </w:rPr>
        <w:t>小微企业</w:t>
      </w:r>
      <w:r>
        <w:rPr>
          <w:rFonts w:hint="eastAsia" w:ascii="宋体" w:hAnsi="宋体" w:eastAsia="宋体" w:cs="宋体"/>
          <w:color w:val="auto"/>
          <w:sz w:val="21"/>
          <w:szCs w:val="21"/>
          <w:highlight w:val="none"/>
        </w:rPr>
        <w:t>分包的采购项目，对于联合协议或者分包意向协议约定</w:t>
      </w:r>
      <w:r>
        <w:rPr>
          <w:rFonts w:hint="eastAsia" w:ascii="宋体" w:hAnsi="宋体" w:eastAsia="宋体" w:cs="宋体"/>
          <w:b/>
          <w:bCs/>
          <w:color w:val="auto"/>
          <w:sz w:val="21"/>
          <w:szCs w:val="21"/>
          <w:highlight w:val="none"/>
        </w:rPr>
        <w:t>小微企业</w:t>
      </w:r>
      <w:r>
        <w:rPr>
          <w:rFonts w:hint="eastAsia" w:ascii="宋体" w:hAnsi="宋体" w:eastAsia="宋体" w:cs="宋体"/>
          <w:color w:val="auto"/>
          <w:sz w:val="21"/>
          <w:szCs w:val="21"/>
          <w:highlight w:val="none"/>
        </w:rPr>
        <w:t>的合同份额占到合同总金额30%以上的联合体或者大中型企业的报价给予</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的扣除，用扣除后的价格参加评审。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.4价格扣除比例对小型企业和微型企业同等对待，不作区分。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.5中小企业参加政府采购活动，应当按照招标文件给定的格式出具《中小企业声明函》，否则不得享受相关中小企业扶持政策。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.6监狱企业提供了由省级以上监狱管理局（常州市含教育矫治局）、戒毒管理局（含新疆生产建设兵团）出具的属于监狱企业的证明文件的，视同小微企业。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.7残疾人福利性单位按招标文件要求提供了《残疾人福利性单位声明函》（见附件）的，视同小微企业。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.8若投标人同时属于小型或微型企业、监狱企业、残疾人福利性单位中的两种及以上，将不重复享受小微企业价格扣减的优惠政策。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投标文件的比较和评价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3.1评标委员会将按照招标文件中规定的评标方法和标准，对符合性审查合格的投标文件进行商务和技术评估，综合比较与评价；未通过符合性审查的投标文件不得进入比较与评价。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3.2评标方法和评标标准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3.2.1本项目采用的评标方法为：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u w:val="single"/>
        </w:rPr>
        <w:t>综合评分法</w:t>
      </w:r>
      <w:r>
        <w:rPr>
          <w:rFonts w:hint="eastAsia" w:ascii="宋体" w:hAnsi="宋体" w:eastAsia="宋体" w:cs="宋体"/>
          <w:color w:val="auto"/>
          <w:sz w:val="21"/>
          <w:szCs w:val="21"/>
          <w:highlight w:val="none"/>
        </w:rPr>
        <w:t>，指投标文件满足招标文件全部实质性要求，且按照评审因素的量化指标评审得分最高的投标人为中标候选人的评标方法，见《评标标准》，招标文件中没有规定的评标标准不得作为评审的依据。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□最低评标价法，指投标文件满足招标文件全部实质性要求，且投标报价最低的投标人为中标候选人的评标方法。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随机抽取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□其他方式，具体要求：</w:t>
      </w:r>
      <w:r>
        <w:rPr>
          <w:rFonts w:hint="eastAsia" w:ascii="宋体" w:hAnsi="宋体" w:cs="宋体"/>
          <w:color w:val="auto"/>
          <w:sz w:val="21"/>
          <w:szCs w:val="21"/>
          <w:highlight w:val="none"/>
          <w:u w:val="single"/>
          <w:lang w:val="en-US" w:eastAsia="zh-CN"/>
        </w:rPr>
        <w:t xml:space="preserve">   /  </w:t>
      </w:r>
      <w:r>
        <w:rPr>
          <w:rFonts w:hint="eastAsia" w:ascii="宋体" w:hAnsi="宋体" w:cs="宋体"/>
          <w:color w:val="auto"/>
          <w:sz w:val="21"/>
          <w:szCs w:val="21"/>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3.2.3非政府强制采购的节能产品或环境标志产品，依据品目清单和认证证书实施政府优先采购。优先采购的具体规定（如涉及）</w:t>
      </w:r>
      <w:r>
        <w:rPr>
          <w:rFonts w:hint="eastAsia" w:ascii="宋体" w:hAnsi="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3.2.4关于无线局域网认证产品政府采购清单中的产品，优先采购的具体规定（如涉及）</w:t>
      </w:r>
      <w:r>
        <w:rPr>
          <w:rFonts w:hint="eastAsia" w:ascii="宋体" w:hAnsi="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确定中标候选人名单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随机抽取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□其他方式，具体要求：</w:t>
      </w:r>
      <w:r>
        <w:rPr>
          <w:rFonts w:hint="eastAsia" w:ascii="宋体" w:hAnsi="宋体" w:cs="宋体"/>
          <w:color w:val="auto"/>
          <w:sz w:val="21"/>
          <w:szCs w:val="21"/>
          <w:highlight w:val="none"/>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4.3采用最低评标价法时，评标结果按本章2.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调整后的投标报价由低到高顺序排列。投标报价相同的并列。投标文件满足招标文件全部实质性要求且投标报价最低的投标人为排名第一的中标候选人。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4.4评标委员会要对评分汇总情况进行复核，特别是对排名第一的、报价最低的、投标或响应文件被认定为无效的情形进行重点复核。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4.5评标委员会将根据各投标人的评标排序，依次推荐本项目（各采购包）的中标候选人，起草并签署评标报告。本项目（各采购包）评标委员会共（各）推荐不少于3名中标候选人。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报告违法行为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5.1评标委员会在评标过程中发现投标人有行贿、提供虚假材料或者串通等违法行为时，有向采购人、采购代理机构或者有关部门报告的职责。</w:t>
      </w:r>
    </w:p>
    <w:p>
      <w:pPr>
        <w:rPr>
          <w:rFonts w:hint="eastAsia" w:ascii="宋体" w:hAnsi="宋体" w:eastAsia="宋体" w:cs="宋体"/>
          <w:color w:val="auto"/>
          <w:sz w:val="21"/>
          <w:szCs w:val="21"/>
          <w:highlight w:val="none"/>
        </w:rPr>
      </w:pPr>
    </w:p>
    <w:p>
      <w:pPr>
        <w:tabs>
          <w:tab w:val="left" w:pos="360"/>
          <w:tab w:val="left" w:pos="900"/>
        </w:tabs>
        <w:snapToGrid w:val="0"/>
        <w:spacing w:line="360" w:lineRule="auto"/>
        <w:jc w:val="center"/>
        <w:outlineLvl w:val="1"/>
        <w:rPr>
          <w:rFonts w:hint="eastAsia" w:ascii="宋体" w:hAnsi="宋体" w:eastAsia="宋体" w:cs="宋体"/>
          <w:b/>
          <w:color w:val="auto"/>
          <w:sz w:val="21"/>
          <w:szCs w:val="21"/>
          <w:highlight w:val="none"/>
        </w:rPr>
      </w:pPr>
    </w:p>
    <w:p>
      <w:pPr>
        <w:tabs>
          <w:tab w:val="left" w:pos="360"/>
          <w:tab w:val="left" w:pos="900"/>
        </w:tabs>
        <w:snapToGrid w:val="0"/>
        <w:spacing w:line="360" w:lineRule="auto"/>
        <w:jc w:val="center"/>
        <w:outlineLvl w:val="1"/>
        <w:rPr>
          <w:rFonts w:hint="eastAsia" w:ascii="宋体" w:hAnsi="宋体" w:eastAsia="宋体" w:cs="宋体"/>
          <w:b/>
          <w:color w:val="auto"/>
          <w:sz w:val="21"/>
          <w:szCs w:val="21"/>
          <w:highlight w:val="none"/>
        </w:rPr>
      </w:pPr>
    </w:p>
    <w:p>
      <w:pPr>
        <w:tabs>
          <w:tab w:val="left" w:pos="360"/>
          <w:tab w:val="left" w:pos="900"/>
        </w:tabs>
        <w:snapToGrid w:val="0"/>
        <w:spacing w:line="360" w:lineRule="auto"/>
        <w:jc w:val="center"/>
        <w:outlineLvl w:val="1"/>
        <w:rPr>
          <w:rFonts w:hint="eastAsia" w:ascii="宋体" w:hAnsi="宋体" w:eastAsia="宋体" w:cs="宋体"/>
          <w:b/>
          <w:color w:val="auto"/>
          <w:sz w:val="21"/>
          <w:szCs w:val="21"/>
          <w:highlight w:val="none"/>
        </w:rPr>
      </w:pPr>
    </w:p>
    <w:p>
      <w:pPr>
        <w:tabs>
          <w:tab w:val="left" w:pos="360"/>
          <w:tab w:val="left" w:pos="900"/>
        </w:tabs>
        <w:snapToGrid w:val="0"/>
        <w:spacing w:line="360" w:lineRule="auto"/>
        <w:jc w:val="center"/>
        <w:outlineLvl w:val="1"/>
        <w:rPr>
          <w:rFonts w:hint="eastAsia" w:ascii="宋体" w:hAnsi="宋体" w:eastAsia="宋体" w:cs="宋体"/>
          <w:b/>
          <w:color w:val="auto"/>
          <w:sz w:val="21"/>
          <w:szCs w:val="21"/>
          <w:highlight w:val="none"/>
        </w:rPr>
      </w:pPr>
    </w:p>
    <w:p>
      <w:pPr>
        <w:tabs>
          <w:tab w:val="left" w:pos="360"/>
          <w:tab w:val="left" w:pos="900"/>
        </w:tabs>
        <w:snapToGrid w:val="0"/>
        <w:spacing w:line="360" w:lineRule="auto"/>
        <w:jc w:val="center"/>
        <w:outlineLvl w:val="1"/>
        <w:rPr>
          <w:rFonts w:hint="eastAsia" w:ascii="宋体" w:hAnsi="宋体" w:eastAsia="宋体" w:cs="宋体"/>
          <w:b/>
          <w:color w:val="auto"/>
          <w:sz w:val="21"/>
          <w:szCs w:val="21"/>
          <w:highlight w:val="none"/>
        </w:rPr>
      </w:pPr>
    </w:p>
    <w:p>
      <w:pPr>
        <w:tabs>
          <w:tab w:val="left" w:pos="360"/>
          <w:tab w:val="left" w:pos="900"/>
        </w:tabs>
        <w:snapToGrid w:val="0"/>
        <w:spacing w:line="360" w:lineRule="auto"/>
        <w:jc w:val="center"/>
        <w:outlineLvl w:val="1"/>
        <w:rPr>
          <w:rFonts w:hint="eastAsia" w:ascii="宋体" w:hAnsi="宋体" w:eastAsia="宋体" w:cs="宋体"/>
          <w:b/>
          <w:color w:val="auto"/>
          <w:sz w:val="21"/>
          <w:szCs w:val="21"/>
          <w:highlight w:val="none"/>
        </w:rPr>
      </w:pPr>
    </w:p>
    <w:p>
      <w:pPr>
        <w:tabs>
          <w:tab w:val="left" w:pos="360"/>
          <w:tab w:val="left" w:pos="900"/>
        </w:tabs>
        <w:snapToGrid w:val="0"/>
        <w:spacing w:line="360" w:lineRule="auto"/>
        <w:jc w:val="center"/>
        <w:outlineLvl w:val="1"/>
        <w:rPr>
          <w:rFonts w:hint="eastAsia" w:ascii="宋体" w:hAnsi="宋体" w:eastAsia="宋体" w:cs="宋体"/>
          <w:b/>
          <w:color w:val="auto"/>
          <w:sz w:val="21"/>
          <w:szCs w:val="21"/>
          <w:highlight w:val="none"/>
        </w:rPr>
      </w:pPr>
    </w:p>
    <w:p>
      <w:pPr>
        <w:tabs>
          <w:tab w:val="left" w:pos="360"/>
          <w:tab w:val="left" w:pos="900"/>
        </w:tabs>
        <w:snapToGrid w:val="0"/>
        <w:spacing w:line="360" w:lineRule="auto"/>
        <w:jc w:val="center"/>
        <w:outlineLvl w:val="1"/>
        <w:rPr>
          <w:rFonts w:hint="eastAsia" w:ascii="宋体" w:hAnsi="宋体" w:eastAsia="宋体" w:cs="宋体"/>
          <w:b/>
          <w:color w:val="auto"/>
          <w:sz w:val="21"/>
          <w:szCs w:val="21"/>
          <w:highlight w:val="none"/>
        </w:rPr>
      </w:pPr>
    </w:p>
    <w:p>
      <w:pPr>
        <w:pStyle w:val="23"/>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23"/>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23"/>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23"/>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tabs>
          <w:tab w:val="left" w:pos="360"/>
          <w:tab w:val="left" w:pos="900"/>
        </w:tabs>
        <w:snapToGrid w:val="0"/>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评标标准</w:t>
      </w:r>
    </w:p>
    <w:p>
      <w:pPr>
        <w:snapToGrid w:val="0"/>
        <w:spacing w:line="312" w:lineRule="auto"/>
        <w:ind w:firstLine="440" w:firstLineChars="200"/>
        <w:rPr>
          <w:rFonts w:hint="eastAsia"/>
          <w:sz w:val="20"/>
          <w:szCs w:val="22"/>
        </w:rPr>
      </w:pPr>
      <w:r>
        <w:rPr>
          <w:rFonts w:hint="eastAsia" w:ascii="宋体" w:hAnsi="宋体"/>
          <w:sz w:val="22"/>
          <w:szCs w:val="22"/>
        </w:rPr>
        <w:t>本项目采用</w:t>
      </w:r>
      <w:r>
        <w:rPr>
          <w:rFonts w:hint="eastAsia" w:ascii="宋体" w:hAnsi="宋体"/>
          <w:b/>
          <w:bCs/>
          <w:sz w:val="22"/>
          <w:szCs w:val="22"/>
          <w:u w:val="single"/>
        </w:rPr>
        <w:t>综合评分法</w:t>
      </w:r>
      <w:r>
        <w:rPr>
          <w:rFonts w:hint="eastAsia" w:ascii="宋体" w:hAnsi="宋体"/>
          <w:sz w:val="22"/>
          <w:szCs w:val="22"/>
        </w:rPr>
        <w:t>，由评委会对所有有效投标进行详细的评分，采用百分制计分方法。评标时，评标委员会各成员遵循公平、公正、择优原则，独立对每个有效投标人的标书进行评价、打分，各个投标人的评审后最终得分为汇总计算所有评委所评定分值的平均值（保留2位小数）。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bl>
      <w:tblPr>
        <w:tblStyle w:val="17"/>
        <w:tblW w:w="8837"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213"/>
        <w:gridCol w:w="786"/>
        <w:gridCol w:w="6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Cs w:val="21"/>
              </w:rPr>
            </w:pPr>
            <w:r>
              <w:rPr>
                <w:rFonts w:hint="eastAsia" w:ascii="宋体" w:hAnsi="宋体" w:eastAsia="宋体" w:cs="宋体"/>
                <w:b/>
                <w:bCs/>
                <w:szCs w:val="21"/>
              </w:rPr>
              <w:t>序号</w:t>
            </w:r>
          </w:p>
        </w:tc>
        <w:tc>
          <w:tcPr>
            <w:tcW w:w="1213"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Cs w:val="21"/>
              </w:rPr>
            </w:pPr>
            <w:r>
              <w:rPr>
                <w:rFonts w:hint="eastAsia" w:ascii="宋体" w:hAnsi="宋体" w:eastAsia="宋体" w:cs="宋体"/>
                <w:b/>
                <w:bCs/>
                <w:szCs w:val="21"/>
              </w:rPr>
              <w:t>评分因素</w:t>
            </w:r>
          </w:p>
        </w:tc>
        <w:tc>
          <w:tcPr>
            <w:tcW w:w="786"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Cs w:val="21"/>
              </w:rPr>
            </w:pPr>
            <w:r>
              <w:rPr>
                <w:rFonts w:hint="eastAsia" w:ascii="宋体" w:hAnsi="宋体" w:eastAsia="宋体" w:cs="宋体"/>
                <w:b/>
                <w:bCs/>
                <w:szCs w:val="21"/>
              </w:rPr>
              <w:t>分值</w:t>
            </w:r>
          </w:p>
        </w:tc>
        <w:tc>
          <w:tcPr>
            <w:tcW w:w="6227"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320" w:firstLineChars="152"/>
              <w:jc w:val="center"/>
              <w:textAlignment w:val="auto"/>
              <w:rPr>
                <w:rFonts w:hint="eastAsia" w:ascii="宋体" w:hAnsi="宋体" w:eastAsia="宋体" w:cs="宋体"/>
                <w:b/>
                <w:bCs/>
                <w:szCs w:val="21"/>
              </w:rPr>
            </w:pPr>
            <w:r>
              <w:rPr>
                <w:rFonts w:hint="eastAsia" w:ascii="宋体" w:hAnsi="宋体" w:eastAsia="宋体" w:cs="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213"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价格</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基准分</w:t>
            </w:r>
          </w:p>
        </w:tc>
        <w:tc>
          <w:tcPr>
            <w:tcW w:w="786"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w:t>
            </w:r>
          </w:p>
        </w:tc>
        <w:tc>
          <w:tcPr>
            <w:tcW w:w="6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价格分采用低价优先法计算，即满足磋商文件要求且磋商价格最低的磋商报价为磋商基准价，其价格分为满分。其他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的价格分统一按照下列公式计算（计算结果四舍五入保留两位小数）：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11"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1213"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赛事</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总体</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执行</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方案</w:t>
            </w:r>
          </w:p>
        </w:tc>
        <w:tc>
          <w:tcPr>
            <w:tcW w:w="786"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50</w:t>
            </w:r>
          </w:p>
        </w:tc>
        <w:tc>
          <w:tcPr>
            <w:tcW w:w="6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针对本项目的赛事总体执行方案（通过方案的针对性、合理性、全面性、具体性、等方面对各供应商提供的服务方案进行评分）</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竞赛组织方案：（</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分）围绕本项目工作要求，针对竞赛组织方案和总体组织思路分析，实施方案优良、针对性强、非常有利于赛事的进行的判定为“优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良、中、差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优的得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分，方案能较好实现上述</w:t>
            </w:r>
            <w:r>
              <w:rPr>
                <w:rFonts w:hint="eastAsia" w:ascii="宋体" w:hAnsi="宋体" w:cs="宋体"/>
                <w:color w:val="auto"/>
                <w:sz w:val="21"/>
                <w:szCs w:val="21"/>
                <w:highlight w:val="none"/>
                <w:lang w:val="en-US" w:eastAsia="zh-CN"/>
              </w:rPr>
              <w:t>为良</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分，方案能基本实现上述</w:t>
            </w:r>
            <w:r>
              <w:rPr>
                <w:rFonts w:hint="eastAsia" w:ascii="宋体" w:hAnsi="宋体" w:cs="宋体"/>
                <w:color w:val="auto"/>
                <w:sz w:val="21"/>
                <w:szCs w:val="21"/>
                <w:highlight w:val="none"/>
                <w:lang w:val="en-US" w:eastAsia="zh-CN"/>
              </w:rPr>
              <w:t>为中</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分，方案相对较差得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分，未提供不得分。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2.VI设计方案：（</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分）：围绕本项目工作要求，针对VI设计方案，方案优良、针对性强、非常有利于赛事的进行的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判定为“优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良、中、差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优的得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分，方案能较好实现上述</w:t>
            </w:r>
            <w:r>
              <w:rPr>
                <w:rFonts w:hint="eastAsia" w:ascii="宋体" w:hAnsi="宋体" w:cs="宋体"/>
                <w:color w:val="auto"/>
                <w:sz w:val="21"/>
                <w:szCs w:val="21"/>
                <w:highlight w:val="none"/>
                <w:lang w:val="en-US" w:eastAsia="zh-CN"/>
              </w:rPr>
              <w:t>良</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分，方案能基本实现上述</w:t>
            </w:r>
            <w:r>
              <w:rPr>
                <w:rFonts w:hint="eastAsia" w:ascii="宋体" w:hAnsi="宋体" w:cs="宋体"/>
                <w:color w:val="auto"/>
                <w:sz w:val="21"/>
                <w:szCs w:val="21"/>
                <w:highlight w:val="none"/>
                <w:lang w:val="en-US" w:eastAsia="zh-CN"/>
              </w:rPr>
              <w:t>为中</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分，方案相对较差得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分，未提供不得分。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体育展示方案（</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分）：围绕本项目工作要求，针对体育展示方案，方案优良、针对性强、非常有利于赛事的进行的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判定为“优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良、中、差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优的得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分，方案能较好实现上述</w:t>
            </w:r>
            <w:r>
              <w:rPr>
                <w:rFonts w:hint="eastAsia" w:ascii="宋体" w:hAnsi="宋体" w:cs="宋体"/>
                <w:color w:val="auto"/>
                <w:sz w:val="21"/>
                <w:szCs w:val="21"/>
                <w:highlight w:val="none"/>
                <w:lang w:val="en-US" w:eastAsia="zh-CN"/>
              </w:rPr>
              <w:t>良</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分，方案能基本实现上述</w:t>
            </w:r>
            <w:r>
              <w:rPr>
                <w:rFonts w:hint="eastAsia" w:ascii="宋体" w:hAnsi="宋体" w:cs="宋体"/>
                <w:color w:val="auto"/>
                <w:sz w:val="21"/>
                <w:szCs w:val="21"/>
                <w:highlight w:val="none"/>
                <w:lang w:val="en-US" w:eastAsia="zh-CN"/>
              </w:rPr>
              <w:t>为中</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分，方案相对较差得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分，未提供不得分。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市场招商方案（</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分）：围绕本项目工作要求，针对市场招商方案，方案优良、针对性强、非常有利于赛事的进行的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判定为“优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良、中、差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优的得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分，方案能较好实现上述</w:t>
            </w:r>
            <w:r>
              <w:rPr>
                <w:rFonts w:hint="eastAsia" w:ascii="宋体" w:hAnsi="宋体" w:cs="宋体"/>
                <w:color w:val="auto"/>
                <w:sz w:val="21"/>
                <w:szCs w:val="21"/>
                <w:highlight w:val="none"/>
                <w:lang w:val="en-US" w:eastAsia="zh-CN"/>
              </w:rPr>
              <w:t>良</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分，方案能基本实现上述</w:t>
            </w:r>
            <w:r>
              <w:rPr>
                <w:rFonts w:hint="eastAsia" w:ascii="宋体" w:hAnsi="宋体" w:cs="宋体"/>
                <w:color w:val="auto"/>
                <w:sz w:val="21"/>
                <w:szCs w:val="21"/>
                <w:highlight w:val="none"/>
                <w:lang w:val="en-US" w:eastAsia="zh-CN"/>
              </w:rPr>
              <w:t>为中</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分，方案相对较差得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分，未提供不得分。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宣传推广方案</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：围绕本项目工作要求，针对宣传推广方案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方案优良、针对性强、非常有利于赛事的进行的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判定为“优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良、中、差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优的得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分，方案能较好实现上述</w:t>
            </w:r>
            <w:r>
              <w:rPr>
                <w:rFonts w:hint="eastAsia" w:ascii="宋体" w:hAnsi="宋体" w:cs="宋体"/>
                <w:color w:val="auto"/>
                <w:sz w:val="21"/>
                <w:szCs w:val="21"/>
                <w:highlight w:val="none"/>
                <w:lang w:val="en-US" w:eastAsia="zh-CN"/>
              </w:rPr>
              <w:t>良</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分，方案能基本实现上述</w:t>
            </w:r>
            <w:r>
              <w:rPr>
                <w:rFonts w:hint="eastAsia" w:ascii="宋体" w:hAnsi="宋体" w:cs="宋体"/>
                <w:color w:val="auto"/>
                <w:sz w:val="21"/>
                <w:szCs w:val="21"/>
                <w:highlight w:val="none"/>
                <w:lang w:val="en-US" w:eastAsia="zh-CN"/>
              </w:rPr>
              <w:t>为中</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分，方案相对较差得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分，未提供不得分。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保安保洁方案（</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分）：围绕本项目工作要求，针对保安保洁方案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方案优良、针对性强、非常有利于赛事的进行的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判定为“优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良、中、差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优的得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分，方案能较好实现上述</w:t>
            </w:r>
            <w:r>
              <w:rPr>
                <w:rFonts w:hint="eastAsia" w:ascii="宋体" w:hAnsi="宋体" w:cs="宋体"/>
                <w:color w:val="auto"/>
                <w:sz w:val="21"/>
                <w:szCs w:val="21"/>
                <w:highlight w:val="none"/>
                <w:lang w:val="en-US" w:eastAsia="zh-CN"/>
              </w:rPr>
              <w:t>良</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分，方案能基本实现上述</w:t>
            </w:r>
            <w:r>
              <w:rPr>
                <w:rFonts w:hint="eastAsia" w:ascii="宋体" w:hAnsi="宋体" w:cs="宋体"/>
                <w:color w:val="auto"/>
                <w:sz w:val="21"/>
                <w:szCs w:val="21"/>
                <w:highlight w:val="none"/>
                <w:lang w:val="en-US" w:eastAsia="zh-CN"/>
              </w:rPr>
              <w:t>为中</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分，方案相对较差得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分，未提供不得分。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志愿者工作详细方案（</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分）：围绕本项目工作要求，针对保安保洁方案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方案优良、针对性强、非常有利于赛事的进行的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判定为“优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良、中、差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优的得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分，方案能较好实现上述</w:t>
            </w:r>
            <w:r>
              <w:rPr>
                <w:rFonts w:hint="eastAsia" w:ascii="宋体" w:hAnsi="宋体" w:cs="宋体"/>
                <w:color w:val="auto"/>
                <w:sz w:val="21"/>
                <w:szCs w:val="21"/>
                <w:highlight w:val="none"/>
                <w:lang w:val="en-US" w:eastAsia="zh-CN"/>
              </w:rPr>
              <w:t>良</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分，方案能基本实现上述</w:t>
            </w:r>
            <w:r>
              <w:rPr>
                <w:rFonts w:hint="eastAsia" w:ascii="宋体" w:hAnsi="宋体" w:cs="宋体"/>
                <w:color w:val="auto"/>
                <w:sz w:val="21"/>
                <w:szCs w:val="21"/>
                <w:highlight w:val="none"/>
                <w:lang w:val="en-US" w:eastAsia="zh-CN"/>
              </w:rPr>
              <w:t>为中</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分，方案相对较差得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分，未提供不得分。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会务接待方案（</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分）：围绕本项目工作要求，针对会务接待方案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方案优良、针对性强、非常有利于赛事的进行的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判定为“优”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优的得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分，方案能较好实现上述</w:t>
            </w:r>
            <w:r>
              <w:rPr>
                <w:rFonts w:hint="eastAsia" w:ascii="宋体" w:hAnsi="宋体" w:cs="宋体"/>
                <w:color w:val="auto"/>
                <w:sz w:val="21"/>
                <w:szCs w:val="21"/>
                <w:highlight w:val="none"/>
                <w:lang w:val="en-US" w:eastAsia="zh-CN"/>
              </w:rPr>
              <w:t>良</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分，方案能基本实现上述</w:t>
            </w:r>
            <w:r>
              <w:rPr>
                <w:rFonts w:hint="eastAsia" w:ascii="宋体" w:hAnsi="宋体" w:cs="宋体"/>
                <w:color w:val="auto"/>
                <w:sz w:val="21"/>
                <w:szCs w:val="21"/>
                <w:highlight w:val="none"/>
                <w:lang w:val="en-US" w:eastAsia="zh-CN"/>
              </w:rPr>
              <w:t>的中</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分，方案相对较差得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3</w:t>
            </w:r>
          </w:p>
        </w:tc>
        <w:tc>
          <w:tcPr>
            <w:tcW w:w="1213"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办赛</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经验</w:t>
            </w:r>
          </w:p>
        </w:tc>
        <w:tc>
          <w:tcPr>
            <w:tcW w:w="786"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18</w:t>
            </w:r>
          </w:p>
        </w:tc>
        <w:tc>
          <w:tcPr>
            <w:tcW w:w="6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供应商</w:t>
            </w:r>
            <w:r>
              <w:rPr>
                <w:rFonts w:hint="default" w:ascii="宋体" w:hAnsi="宋体" w:eastAsia="宋体" w:cs="宋体"/>
                <w:color w:val="auto"/>
                <w:sz w:val="21"/>
                <w:szCs w:val="21"/>
                <w:highlight w:val="none"/>
                <w:lang w:val="en-US" w:eastAsia="zh-CN"/>
              </w:rPr>
              <w:t>运营过国际</w:t>
            </w:r>
            <w:r>
              <w:rPr>
                <w:rFonts w:hint="eastAsia" w:ascii="宋体" w:hAnsi="宋体" w:eastAsia="宋体" w:cs="宋体"/>
                <w:color w:val="auto"/>
                <w:sz w:val="21"/>
                <w:szCs w:val="21"/>
                <w:highlight w:val="none"/>
                <w:lang w:val="en-US" w:eastAsia="zh-CN"/>
              </w:rPr>
              <w:t>性</w:t>
            </w:r>
            <w:r>
              <w:rPr>
                <w:rFonts w:hint="default" w:ascii="宋体" w:hAnsi="宋体" w:eastAsia="宋体" w:cs="宋体"/>
                <w:color w:val="auto"/>
                <w:sz w:val="21"/>
                <w:szCs w:val="21"/>
                <w:highlight w:val="none"/>
                <w:lang w:val="en-US" w:eastAsia="zh-CN"/>
              </w:rPr>
              <w:t>赛事的每</w:t>
            </w:r>
            <w:r>
              <w:rPr>
                <w:rFonts w:hint="eastAsia" w:ascii="宋体" w:hAnsi="宋体" w:eastAsia="宋体" w:cs="宋体"/>
                <w:color w:val="auto"/>
                <w:sz w:val="21"/>
                <w:szCs w:val="21"/>
                <w:highlight w:val="none"/>
                <w:lang w:val="en-US" w:eastAsia="zh-CN"/>
              </w:rPr>
              <w:t>项</w:t>
            </w:r>
            <w:r>
              <w:rPr>
                <w:rFonts w:hint="default"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9</w:t>
            </w:r>
            <w:r>
              <w:rPr>
                <w:rFonts w:hint="default" w:ascii="宋体" w:hAnsi="宋体" w:eastAsia="宋体" w:cs="宋体"/>
                <w:color w:val="auto"/>
                <w:sz w:val="21"/>
                <w:szCs w:val="21"/>
                <w:highlight w:val="none"/>
                <w:lang w:val="en-US" w:eastAsia="zh-CN"/>
              </w:rPr>
              <w:t>分。评审依据：需提供与主办方政府或体育部门签订</w:t>
            </w:r>
            <w:r>
              <w:rPr>
                <w:rFonts w:hint="eastAsia" w:ascii="宋体" w:hAnsi="宋体" w:eastAsia="宋体" w:cs="宋体"/>
                <w:color w:val="auto"/>
                <w:sz w:val="21"/>
                <w:szCs w:val="21"/>
                <w:highlight w:val="none"/>
                <w:lang w:val="en-US" w:eastAsia="zh-CN"/>
              </w:rPr>
              <w:t>的</w:t>
            </w:r>
            <w:r>
              <w:rPr>
                <w:rFonts w:hint="default" w:ascii="宋体" w:hAnsi="宋体" w:eastAsia="宋体" w:cs="宋体"/>
                <w:color w:val="auto"/>
                <w:sz w:val="21"/>
                <w:szCs w:val="21"/>
                <w:highlight w:val="none"/>
                <w:lang w:val="en-US" w:eastAsia="zh-CN"/>
              </w:rPr>
              <w:t>协议</w:t>
            </w:r>
            <w:r>
              <w:rPr>
                <w:rFonts w:hint="eastAsia" w:ascii="宋体" w:hAnsi="宋体" w:eastAsia="宋体" w:cs="宋体"/>
                <w:color w:val="auto"/>
                <w:sz w:val="21"/>
                <w:szCs w:val="21"/>
                <w:highlight w:val="none"/>
                <w:lang w:val="en-US" w:eastAsia="zh-CN"/>
              </w:rPr>
              <w:t>或其他证明材料</w:t>
            </w:r>
            <w:r>
              <w:rPr>
                <w:rFonts w:hint="default" w:ascii="宋体" w:hAnsi="宋体" w:eastAsia="宋体" w:cs="宋体"/>
                <w:color w:val="auto"/>
                <w:sz w:val="21"/>
                <w:szCs w:val="21"/>
                <w:highlight w:val="none"/>
                <w:lang w:val="en-US" w:eastAsia="zh-CN"/>
              </w:rPr>
              <w:t>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供应商运营过税后支出人民币金额在500万以上赛事的，</w:t>
            </w:r>
            <w:r>
              <w:rPr>
                <w:rFonts w:hint="default" w:ascii="宋体" w:hAnsi="宋体" w:eastAsia="宋体" w:cs="宋体"/>
                <w:color w:val="auto"/>
                <w:sz w:val="21"/>
                <w:szCs w:val="21"/>
                <w:highlight w:val="none"/>
                <w:lang w:val="en-US" w:eastAsia="zh-CN"/>
              </w:rPr>
              <w:t>每</w:t>
            </w:r>
            <w:r>
              <w:rPr>
                <w:rFonts w:hint="eastAsia" w:ascii="宋体" w:hAnsi="宋体" w:eastAsia="宋体" w:cs="宋体"/>
                <w:color w:val="auto"/>
                <w:sz w:val="21"/>
                <w:szCs w:val="21"/>
                <w:highlight w:val="none"/>
                <w:lang w:val="en-US" w:eastAsia="zh-CN"/>
              </w:rPr>
              <w:t>项</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分，最高得</w:t>
            </w:r>
            <w:r>
              <w:rPr>
                <w:rFonts w:hint="eastAsia" w:ascii="宋体" w:hAnsi="宋体" w:eastAsia="宋体" w:cs="宋体"/>
                <w:color w:val="auto"/>
                <w:sz w:val="21"/>
                <w:szCs w:val="21"/>
                <w:highlight w:val="none"/>
                <w:lang w:val="en-US" w:eastAsia="zh-CN"/>
              </w:rPr>
              <w:t>9</w:t>
            </w:r>
            <w:r>
              <w:rPr>
                <w:rFonts w:hint="default" w:ascii="宋体" w:hAnsi="宋体" w:eastAsia="宋体" w:cs="宋体"/>
                <w:color w:val="auto"/>
                <w:sz w:val="21"/>
                <w:szCs w:val="21"/>
                <w:highlight w:val="none"/>
                <w:lang w:val="en-US" w:eastAsia="zh-CN"/>
              </w:rPr>
              <w:t>分。评审依据：需提供</w:t>
            </w:r>
            <w:r>
              <w:rPr>
                <w:rFonts w:hint="eastAsia" w:ascii="宋体" w:hAnsi="宋体" w:eastAsia="宋体" w:cs="宋体"/>
                <w:color w:val="auto"/>
                <w:sz w:val="21"/>
                <w:szCs w:val="21"/>
                <w:highlight w:val="none"/>
                <w:lang w:val="en-US" w:eastAsia="zh-CN"/>
              </w:rPr>
              <w:t>审计公司赛事审计报告</w:t>
            </w:r>
            <w:r>
              <w:rPr>
                <w:rFonts w:hint="default" w:ascii="宋体" w:hAnsi="宋体" w:eastAsia="宋体" w:cs="宋体"/>
                <w:color w:val="auto"/>
                <w:sz w:val="21"/>
                <w:szCs w:val="21"/>
                <w:highlight w:val="none"/>
                <w:lang w:val="en-US" w:eastAsia="zh-CN"/>
              </w:rPr>
              <w:t>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注：（投标单位提供合同、中标通知书或者审计报告的复印件盖公章；不提供不得分）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4</w:t>
            </w:r>
          </w:p>
        </w:tc>
        <w:tc>
          <w:tcPr>
            <w:tcW w:w="1213"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商务</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能力</w:t>
            </w:r>
          </w:p>
        </w:tc>
        <w:tc>
          <w:tcPr>
            <w:tcW w:w="786"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bidi="ar-SA"/>
              </w:rPr>
              <w:t>22</w:t>
            </w:r>
          </w:p>
        </w:tc>
        <w:tc>
          <w:tcPr>
            <w:tcW w:w="622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供应商有体育赛事招商业绩，能提供第三方企业（非关联方）赞助其举办的体育赛事活动合同的：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（1）20万元≤合同赞助人民币金额≤</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0万元，每有一份得1分，最高不超过</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（2）合同赞助人民币金额</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00万元，每有一份得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分，最高不超过6分</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供应商有体育赛事票务业绩，能提供证明的，票务销售金额</w:t>
            </w:r>
            <w:r>
              <w:rPr>
                <w:rFonts w:hint="eastAsia" w:ascii="宋体" w:hAnsi="宋体" w:cs="宋体"/>
                <w:color w:val="auto"/>
                <w:sz w:val="21"/>
                <w:szCs w:val="21"/>
                <w:highlight w:val="none"/>
                <w:lang w:val="en-US" w:eastAsia="zh-CN"/>
              </w:rPr>
              <w:t>人民币</w:t>
            </w:r>
            <w:r>
              <w:rPr>
                <w:rFonts w:hint="eastAsia" w:ascii="宋体" w:hAnsi="宋体" w:eastAsia="宋体" w:cs="宋体"/>
                <w:color w:val="auto"/>
                <w:sz w:val="21"/>
                <w:szCs w:val="21"/>
                <w:highlight w:val="none"/>
                <w:lang w:val="en-US" w:eastAsia="zh-CN"/>
              </w:rPr>
              <w:t>100万元</w:t>
            </w:r>
            <w:r>
              <w:rPr>
                <w:rFonts w:hint="eastAsia" w:ascii="宋体" w:hAnsi="宋体" w:cs="宋体"/>
                <w:color w:val="auto"/>
                <w:sz w:val="21"/>
                <w:szCs w:val="21"/>
                <w:highlight w:val="none"/>
                <w:lang w:val="en-US" w:eastAsia="zh-CN"/>
              </w:rPr>
              <w:t>以上的，</w:t>
            </w:r>
            <w:r>
              <w:rPr>
                <w:rFonts w:hint="eastAsia" w:ascii="宋体" w:hAnsi="宋体" w:eastAsia="宋体" w:cs="宋体"/>
                <w:color w:val="auto"/>
                <w:sz w:val="21"/>
                <w:szCs w:val="21"/>
                <w:highlight w:val="none"/>
                <w:lang w:val="en-US" w:eastAsia="zh-CN"/>
              </w:rPr>
              <w:t>得2分</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最高得</w:t>
            </w:r>
            <w:r>
              <w:rPr>
                <w:rFonts w:hint="eastAsia" w:ascii="宋体" w:hAnsi="宋体" w:eastAsia="宋体" w:cs="宋体"/>
                <w:color w:val="auto"/>
                <w:sz w:val="21"/>
                <w:szCs w:val="21"/>
                <w:highlight w:val="none"/>
                <w:lang w:val="en-US" w:eastAsia="zh-CN"/>
              </w:rPr>
              <w:t>10</w:t>
            </w:r>
            <w:r>
              <w:rPr>
                <w:rFonts w:hint="default" w:ascii="宋体" w:hAnsi="宋体" w:eastAsia="宋体" w:cs="宋体"/>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注：（投标单位提供合同、中标通知书或者审计报告的复印件盖公章；不提供不得分）</w:t>
            </w:r>
          </w:p>
        </w:tc>
      </w:tr>
    </w:tbl>
    <w:p>
      <w:pPr>
        <w:rPr>
          <w:rFonts w:hint="eastAsia"/>
          <w:lang w:val="en-US" w:eastAsia="zh-CN"/>
        </w:rPr>
      </w:pPr>
    </w:p>
    <w:p>
      <w:pPr>
        <w:tabs>
          <w:tab w:val="left" w:pos="5940"/>
        </w:tabs>
        <w:adjustRightInd w:val="0"/>
        <w:snapToGrid w:val="0"/>
        <w:spacing w:line="360" w:lineRule="exact"/>
        <w:ind w:firstLine="422" w:firstLineChars="200"/>
        <w:jc w:val="left"/>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 xml:space="preserve">注： </w:t>
      </w:r>
    </w:p>
    <w:p>
      <w:pPr>
        <w:tabs>
          <w:tab w:val="left" w:pos="5940"/>
        </w:tabs>
        <w:adjustRightInd w:val="0"/>
        <w:snapToGrid w:val="0"/>
        <w:spacing w:line="360" w:lineRule="exact"/>
        <w:ind w:firstLine="422" w:firstLineChars="200"/>
        <w:jc w:val="left"/>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1.评分细则中要求提供的证明文件及资料等在响应文件中提供复印件并加盖鲜章，要求“原件或公证件核查”的必须将原件或公证件携带至开标现场核查，否则不得分。</w:t>
      </w:r>
    </w:p>
    <w:p>
      <w:pPr>
        <w:tabs>
          <w:tab w:val="left" w:pos="5940"/>
        </w:tabs>
        <w:adjustRightInd w:val="0"/>
        <w:snapToGrid w:val="0"/>
        <w:spacing w:line="360" w:lineRule="exact"/>
        <w:ind w:firstLine="422" w:firstLineChars="200"/>
        <w:jc w:val="left"/>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2.评审时，未能按以上要求提供相应证明（复印件和原件、公证件）的，不作为评审依据，不得分。</w:t>
      </w:r>
    </w:p>
    <w:p>
      <w:pPr>
        <w:pStyle w:val="16"/>
        <w:ind w:left="0" w:leftChars="0" w:firstLine="422" w:firstLineChars="200"/>
        <w:rPr>
          <w:rFonts w:hint="eastAsia"/>
          <w:lang w:val="en-US" w:eastAsia="zh-CN"/>
        </w:rPr>
      </w:pPr>
      <w:r>
        <w:rPr>
          <w:rFonts w:hint="eastAsia" w:ascii="宋体" w:hAnsi="宋体" w:eastAsia="宋体" w:cs="宋体"/>
          <w:b/>
          <w:bCs w:val="0"/>
          <w:color w:val="000000"/>
          <w:sz w:val="21"/>
          <w:szCs w:val="21"/>
        </w:rPr>
        <w:t>3.为便于评分，请供应商按评分表样式，逐条列出证明材料所在页码，格式自定。</w:t>
      </w:r>
    </w:p>
    <w:p>
      <w:pPr>
        <w:rPr>
          <w:rFonts w:hint="eastAsia" w:ascii="宋体" w:hAnsi="宋体" w:eastAsia="宋体" w:cs="宋体"/>
          <w:color w:val="auto"/>
          <w:highlight w:val="none"/>
        </w:rPr>
        <w:sectPr>
          <w:pgSz w:w="11905" w:h="16838"/>
          <w:pgMar w:top="1440" w:right="1440" w:bottom="1440" w:left="1440" w:header="851" w:footer="850" w:gutter="0"/>
          <w:pgNumType w:fmt="decimal"/>
          <w:cols w:space="720" w:num="1"/>
          <w:rtlGutter w:val="0"/>
          <w:docGrid w:linePitch="312" w:charSpace="0"/>
        </w:sectPr>
      </w:pPr>
    </w:p>
    <w:p>
      <w:pPr>
        <w:spacing w:line="360" w:lineRule="auto"/>
        <w:jc w:val="center"/>
        <w:outlineLvl w:val="0"/>
        <w:rPr>
          <w:rFonts w:hint="eastAsia" w:ascii="宋体" w:hAnsi="宋体" w:eastAsia="宋体" w:cs="宋体"/>
          <w:b/>
          <w:color w:val="auto"/>
          <w:sz w:val="32"/>
          <w:szCs w:val="32"/>
          <w:highlight w:val="none"/>
        </w:rPr>
      </w:pPr>
      <w:bookmarkStart w:id="55" w:name="_Toc99301424"/>
      <w:r>
        <w:rPr>
          <w:rFonts w:hint="eastAsia" w:ascii="宋体" w:hAnsi="宋体" w:eastAsia="宋体" w:cs="宋体"/>
          <w:b/>
          <w:color w:val="auto"/>
          <w:sz w:val="32"/>
          <w:szCs w:val="32"/>
          <w:highlight w:val="none"/>
        </w:rPr>
        <w:t>第五章   采购需求</w:t>
      </w:r>
      <w:bookmarkEnd w:id="55"/>
    </w:p>
    <w:p>
      <w:pPr>
        <w:spacing w:line="360" w:lineRule="auto"/>
        <w:contextualSpacing/>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w:t>
      </w:r>
      <w:r>
        <w:rPr>
          <w:rFonts w:hint="eastAsia" w:ascii="宋体" w:hAnsi="宋体" w:cs="宋体"/>
          <w:b/>
          <w:bCs/>
          <w:color w:val="auto"/>
        </w:rPr>
        <w:t>采购内容及相关要求</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本项目是</w:t>
      </w:r>
      <w:r>
        <w:rPr>
          <w:rFonts w:hint="eastAsia" w:ascii="宋体" w:hAnsi="宋体" w:cs="Arial"/>
          <w:snapToGrid w:val="0"/>
          <w:color w:val="auto"/>
          <w:kern w:val="0"/>
          <w:szCs w:val="21"/>
          <w:highlight w:val="none"/>
          <w:lang w:val="en-US" w:eastAsia="zh-CN"/>
        </w:rPr>
        <w:t>2023年中国羽毛球公开赛</w:t>
      </w:r>
      <w:r>
        <w:rPr>
          <w:rFonts w:hint="eastAsia" w:ascii="宋体" w:hAnsi="宋体" w:eastAsia="宋体" w:cs="Arial"/>
          <w:snapToGrid w:val="0"/>
          <w:color w:val="auto"/>
          <w:kern w:val="0"/>
          <w:szCs w:val="21"/>
          <w:highlight w:val="none"/>
          <w:lang w:val="en-US" w:eastAsia="zh-CN"/>
        </w:rPr>
        <w:t>，拟于2023年9月5日-10日在常州奥体中心体育馆举办。中国羽毛球公开赛作为世界羽联巡回赛超级1000赛事，与全英公开赛、印尼公开赛和马来西亚公开赛同属一个级别，是仅次于世锦赛、奥运会的最高级别的羽毛球国际赛事，设男子单打、女子单打、男子双打、女子双打、混合双打共5个项目。采购相关要求如下：</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中标供应商应在采购方指导下，有计划、按时限进行和完成赛事的筹办工作。</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中标供应商负责与相关部门联系与协调，取得本赛事举办所需的各类审批。</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zh-TW" w:eastAsia="zh-CN"/>
        </w:rPr>
        <w:t>中标供应商</w:t>
      </w:r>
      <w:r>
        <w:rPr>
          <w:rFonts w:hint="default" w:ascii="宋体" w:hAnsi="宋体" w:eastAsia="宋体" w:cs="Arial"/>
          <w:snapToGrid w:val="0"/>
          <w:color w:val="auto"/>
          <w:kern w:val="0"/>
          <w:szCs w:val="21"/>
          <w:highlight w:val="none"/>
          <w:lang w:val="zh-TW" w:eastAsia="zh-TW"/>
        </w:rPr>
        <w:t xml:space="preserve">负责提供完整的赛事筹办整体规划、各类计划和实施方案，在场馆运行、器材设施、竞赛组织、成绩运行、形象景观、体育展示、颁奖仪式、兴奋剂检查、赛事出版物、医疗服务、礼宾服务、运动员服务、技术官员服务、媒体服务、观众服务、餐饮服务、交通服务、住宿接待、大型活动、应急预案等方面要有专人负责，且有明确的工作方案、合理的工作流程并按计划的时间节点完成工作；在涉及人员招募、岗位培训和赛前演练等重要环节有专人负责并按计划的时间节点完成工作。 </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确保场地</w:t>
      </w:r>
      <w:r>
        <w:rPr>
          <w:rFonts w:hint="eastAsia" w:ascii="宋体" w:hAnsi="宋体" w:cs="Arial"/>
          <w:snapToGrid w:val="0"/>
          <w:color w:val="auto"/>
          <w:kern w:val="0"/>
          <w:szCs w:val="21"/>
          <w:highlight w:val="none"/>
          <w:lang w:val="en-US" w:eastAsia="zh-CN"/>
        </w:rPr>
        <w:t>布置</w:t>
      </w:r>
      <w:r>
        <w:rPr>
          <w:rFonts w:hint="eastAsia" w:ascii="宋体" w:hAnsi="宋体" w:eastAsia="宋体" w:cs="Arial"/>
          <w:snapToGrid w:val="0"/>
          <w:color w:val="auto"/>
          <w:kern w:val="0"/>
          <w:szCs w:val="21"/>
          <w:highlight w:val="none"/>
          <w:lang w:val="en-US" w:eastAsia="zh-CN"/>
        </w:rPr>
        <w:t>符合比赛要求，合理规划比赛场地、训练场地、热身场地、功能分区和流线设计，并按要求完成布置。</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中标供应商负责</w:t>
      </w:r>
      <w:r>
        <w:rPr>
          <w:rFonts w:hint="eastAsia" w:ascii="宋体" w:hAnsi="宋体" w:cs="Arial"/>
          <w:snapToGrid w:val="0"/>
          <w:color w:val="auto"/>
          <w:kern w:val="0"/>
          <w:szCs w:val="21"/>
          <w:highlight w:val="none"/>
          <w:lang w:val="en-US" w:eastAsia="zh-CN"/>
        </w:rPr>
        <w:t>按采购人要求布置</w:t>
      </w:r>
      <w:r>
        <w:rPr>
          <w:rFonts w:hint="eastAsia" w:ascii="宋体" w:hAnsi="宋体" w:eastAsia="宋体" w:cs="Arial"/>
          <w:snapToGrid w:val="0"/>
          <w:color w:val="auto"/>
          <w:kern w:val="0"/>
          <w:szCs w:val="21"/>
          <w:highlight w:val="none"/>
          <w:lang w:val="en-US" w:eastAsia="zh-CN"/>
        </w:rPr>
        <w:t>功能用房，所有功能区域应根据需要配备必要的电脑、复印机、传真机、电话、互联网接口、办公桌椅等技术、电器、家具等设备。</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Arial"/>
          <w:snapToGrid w:val="0"/>
          <w:color w:val="auto"/>
          <w:kern w:val="0"/>
          <w:szCs w:val="21"/>
          <w:highlight w:val="none"/>
          <w:lang w:val="en-US" w:eastAsia="zh-CN"/>
        </w:rPr>
      </w:pPr>
      <w:r>
        <w:rPr>
          <w:rFonts w:hint="eastAsia" w:ascii="宋体" w:hAnsi="宋体" w:cs="Arial"/>
          <w:snapToGrid w:val="0"/>
          <w:color w:val="auto"/>
          <w:kern w:val="0"/>
          <w:szCs w:val="21"/>
          <w:highlight w:val="none"/>
          <w:lang w:val="en-US" w:eastAsia="zh-CN"/>
        </w:rPr>
        <w:t>按世界羽联要求做好</w:t>
      </w:r>
      <w:r>
        <w:rPr>
          <w:rFonts w:hint="eastAsia" w:ascii="宋体" w:hAnsi="宋体" w:eastAsia="宋体" w:cs="Arial"/>
          <w:snapToGrid w:val="0"/>
          <w:color w:val="auto"/>
          <w:kern w:val="0"/>
          <w:szCs w:val="21"/>
          <w:highlight w:val="none"/>
          <w:lang w:val="en-US" w:eastAsia="zh-CN"/>
        </w:rPr>
        <w:t>赛前、赛中新闻发布会、网络活动、社交媒体活动</w:t>
      </w:r>
      <w:r>
        <w:rPr>
          <w:rFonts w:hint="eastAsia" w:ascii="宋体" w:hAnsi="宋体" w:cs="Arial"/>
          <w:snapToGrid w:val="0"/>
          <w:color w:val="auto"/>
          <w:kern w:val="0"/>
          <w:szCs w:val="21"/>
          <w:highlight w:val="none"/>
          <w:lang w:val="en-US" w:eastAsia="zh-CN"/>
        </w:rPr>
        <w:t>，并做好媒体运行服务</w:t>
      </w:r>
      <w:r>
        <w:rPr>
          <w:rFonts w:hint="eastAsia" w:ascii="宋体" w:hAnsi="宋体" w:eastAsia="宋体" w:cs="Arial"/>
          <w:snapToGrid w:val="0"/>
          <w:color w:val="auto"/>
          <w:kern w:val="0"/>
          <w:szCs w:val="21"/>
          <w:highlight w:val="none"/>
          <w:lang w:val="en-US" w:eastAsia="zh-CN"/>
        </w:rPr>
        <w:t>。</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default"/>
          <w:lang w:val="en-US" w:eastAsia="zh-CN"/>
        </w:rPr>
      </w:pPr>
      <w:r>
        <w:rPr>
          <w:rFonts w:hint="eastAsia" w:ascii="宋体" w:hAnsi="宋体" w:eastAsia="宋体" w:cs="Arial"/>
          <w:snapToGrid w:val="0"/>
          <w:color w:val="auto"/>
          <w:kern w:val="0"/>
          <w:szCs w:val="21"/>
          <w:highlight w:val="none"/>
          <w:lang w:val="en-US" w:eastAsia="zh-CN"/>
        </w:rPr>
        <w:t>对本赛事进行包装、推广和宣传（新闻发布会及平面、电视和新媒体宣传</w:t>
      </w:r>
      <w:r>
        <w:rPr>
          <w:rFonts w:hint="eastAsia" w:ascii="宋体" w:hAnsi="宋体" w:cs="Arial"/>
          <w:snapToGrid w:val="0"/>
          <w:color w:val="auto"/>
          <w:kern w:val="0"/>
          <w:szCs w:val="21"/>
          <w:highlight w:val="none"/>
          <w:lang w:val="en-US" w:eastAsia="zh-CN"/>
        </w:rPr>
        <w:t>）</w:t>
      </w:r>
      <w:r>
        <w:rPr>
          <w:rFonts w:hint="eastAsia" w:ascii="宋体" w:hAnsi="宋体" w:eastAsia="宋体" w:cs="Arial"/>
          <w:snapToGrid w:val="0"/>
          <w:color w:val="auto"/>
          <w:kern w:val="0"/>
          <w:szCs w:val="21"/>
          <w:highlight w:val="none"/>
          <w:lang w:val="en-US" w:eastAsia="zh-CN"/>
        </w:rPr>
        <w:t>。</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中标供应商</w:t>
      </w:r>
      <w:r>
        <w:rPr>
          <w:rFonts w:hint="eastAsia" w:ascii="宋体" w:hAnsi="宋体" w:cs="Arial"/>
          <w:snapToGrid w:val="0"/>
          <w:color w:val="auto"/>
          <w:kern w:val="0"/>
          <w:szCs w:val="21"/>
          <w:highlight w:val="none"/>
          <w:lang w:val="en-US" w:eastAsia="zh-CN"/>
        </w:rPr>
        <w:t>需按世界羽联要求做好转播服务，包括但不限于场地、宽带、信号制作、食宿等。</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中标供应商负责制作符合国际奥委会原则的参赛单位旗帜，并在赛场悬挂；根据采购方要求制作会标会徽。</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中标供应商负责设立新闻中心，并为大会组委会例会及新闻发布会提供场所。</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中标供应商为媒体提供便捷的功能设施和服务。</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中标供应商按照采购方的要求设计并制作其他形式的比赛官方平面印刷品。</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中标供应商负责协助采购方进行商务开发、票务工作</w:t>
      </w:r>
      <w:r>
        <w:rPr>
          <w:rFonts w:hint="eastAsia" w:ascii="宋体" w:hAnsi="宋体" w:cs="Arial"/>
          <w:snapToGrid w:val="0"/>
          <w:color w:val="auto"/>
          <w:kern w:val="0"/>
          <w:szCs w:val="21"/>
          <w:highlight w:val="none"/>
          <w:lang w:val="en-US" w:eastAsia="zh-CN"/>
        </w:rPr>
        <w:t>，并确保符合比赛上座率要求</w:t>
      </w:r>
      <w:r>
        <w:rPr>
          <w:rFonts w:hint="eastAsia" w:ascii="宋体" w:hAnsi="宋体" w:eastAsia="宋体" w:cs="Arial"/>
          <w:snapToGrid w:val="0"/>
          <w:color w:val="auto"/>
          <w:kern w:val="0"/>
          <w:szCs w:val="21"/>
          <w:highlight w:val="none"/>
          <w:lang w:val="en-US" w:eastAsia="zh-CN"/>
        </w:rPr>
        <w:t>。</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中标供应商必须保证赛事期间参赛人员（包括但不限于运动员、教练员、裁判员、官员、志愿者）和双方工作人员在赛场、住地、乘坐中标供应商提供的交通工具时的人身和财产安全。</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中标供应商应当保证现场观众在比赛现场的人身和财产安全。</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中标供应商须采用新技术，专业的体育展示团队以及优化的方案，进行世界级的优质体育展示。</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中标供应商按采购方要求负责赛会服务，包括抵离服务、语言服务、VTP服务、食宿及差旅、交通、信息服务、餐饮服务、卫生防疫、医疗服务、津贴、签证及海关服务等相关服务。</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中标供应商负责为赛事提供</w:t>
      </w:r>
      <w:r>
        <w:rPr>
          <w:rFonts w:hint="eastAsia" w:ascii="宋体" w:hAnsi="宋体" w:cs="Arial"/>
          <w:snapToGrid w:val="0"/>
          <w:color w:val="auto"/>
          <w:kern w:val="0"/>
          <w:szCs w:val="21"/>
          <w:highlight w:val="none"/>
          <w:lang w:val="en-US" w:eastAsia="zh-CN"/>
        </w:rPr>
        <w:t>比赛</w:t>
      </w:r>
      <w:r>
        <w:rPr>
          <w:rFonts w:hint="eastAsia" w:ascii="宋体" w:hAnsi="宋体" w:eastAsia="宋体" w:cs="Arial"/>
          <w:snapToGrid w:val="0"/>
          <w:color w:val="auto"/>
          <w:kern w:val="0"/>
          <w:szCs w:val="21"/>
          <w:highlight w:val="none"/>
          <w:lang w:val="en-US" w:eastAsia="zh-CN"/>
        </w:rPr>
        <w:t>器材保障。</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中标供应商负责赛事景观设计（包括场馆内外），充分展示项目、地域文化元素和本赛事的特征，其中馆内景观应符合羽毛球竞赛规则和章程的要求。</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中标供应商负责执行世界羽联认可的颁奖流程。</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中标供应商须满足世界羽联、中国羽协、采购方在赛事运营过程中提出的办赛需求。</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Arial"/>
          <w:snapToGrid w:val="0"/>
          <w:color w:val="auto"/>
          <w:kern w:val="0"/>
          <w:szCs w:val="21"/>
          <w:highlight w:val="none"/>
          <w:lang w:val="en-US" w:eastAsia="zh-CN"/>
        </w:rPr>
      </w:pPr>
      <w:r>
        <w:rPr>
          <w:rFonts w:hint="eastAsia" w:ascii="宋体" w:hAnsi="宋体" w:eastAsia="宋体" w:cs="Arial"/>
          <w:snapToGrid w:val="0"/>
          <w:color w:val="auto"/>
          <w:kern w:val="0"/>
          <w:szCs w:val="21"/>
          <w:highlight w:val="none"/>
          <w:lang w:val="en-US" w:eastAsia="zh-CN"/>
        </w:rPr>
        <w:t>世界羽联批准费、中国羽协赛事服务费、运动员奖金、税费等由中标供应商</w:t>
      </w:r>
      <w:r>
        <w:rPr>
          <w:rFonts w:hint="eastAsia" w:ascii="宋体" w:hAnsi="宋体" w:cs="Arial"/>
          <w:snapToGrid w:val="0"/>
          <w:color w:val="auto"/>
          <w:kern w:val="0"/>
          <w:szCs w:val="21"/>
          <w:highlight w:val="none"/>
          <w:lang w:val="en-US" w:eastAsia="zh-CN"/>
        </w:rPr>
        <w:t>承担</w:t>
      </w:r>
      <w:r>
        <w:rPr>
          <w:rFonts w:hint="eastAsia" w:ascii="宋体" w:hAnsi="宋体" w:eastAsia="宋体" w:cs="Arial"/>
          <w:snapToGrid w:val="0"/>
          <w:color w:val="auto"/>
          <w:kern w:val="0"/>
          <w:szCs w:val="21"/>
          <w:highlight w:val="none"/>
          <w:lang w:val="en-US" w:eastAsia="zh-CN"/>
        </w:rPr>
        <w:t>；赛事运营</w:t>
      </w:r>
      <w:r>
        <w:rPr>
          <w:rFonts w:hint="eastAsia" w:ascii="宋体" w:hAnsi="宋体" w:cs="Arial"/>
          <w:snapToGrid w:val="0"/>
          <w:color w:val="auto"/>
          <w:kern w:val="0"/>
          <w:szCs w:val="21"/>
          <w:highlight w:val="none"/>
          <w:lang w:val="en-US" w:eastAsia="zh-CN"/>
        </w:rPr>
        <w:t>过程中</w:t>
      </w:r>
      <w:r>
        <w:rPr>
          <w:rFonts w:hint="eastAsia" w:ascii="宋体" w:hAnsi="宋体" w:eastAsia="宋体" w:cs="Arial"/>
          <w:snapToGrid w:val="0"/>
          <w:color w:val="auto"/>
          <w:kern w:val="0"/>
          <w:szCs w:val="21"/>
          <w:highlight w:val="none"/>
          <w:lang w:val="en-US" w:eastAsia="zh-CN"/>
        </w:rPr>
        <w:t>所产生</w:t>
      </w:r>
      <w:r>
        <w:rPr>
          <w:rFonts w:hint="eastAsia" w:ascii="宋体" w:hAnsi="宋体" w:cs="Arial"/>
          <w:snapToGrid w:val="0"/>
          <w:color w:val="auto"/>
          <w:kern w:val="0"/>
          <w:szCs w:val="21"/>
          <w:highlight w:val="none"/>
          <w:lang w:val="en-US" w:eastAsia="zh-CN"/>
        </w:rPr>
        <w:t>的</w:t>
      </w:r>
      <w:r>
        <w:rPr>
          <w:rFonts w:hint="eastAsia" w:ascii="宋体" w:hAnsi="宋体" w:eastAsia="宋体" w:cs="Arial"/>
          <w:snapToGrid w:val="0"/>
          <w:color w:val="auto"/>
          <w:kern w:val="0"/>
          <w:szCs w:val="21"/>
          <w:highlight w:val="none"/>
          <w:lang w:val="en-US" w:eastAsia="zh-CN"/>
        </w:rPr>
        <w:t>全部费用均由中标供应商承担。</w:t>
      </w:r>
    </w:p>
    <w:p>
      <w:pPr>
        <w:pStyle w:val="2"/>
        <w:rPr>
          <w:rFonts w:hint="default" w:ascii="宋体" w:hAnsi="宋体" w:eastAsia="宋体" w:cs="Arial"/>
          <w:snapToGrid w:val="0"/>
          <w:color w:val="auto"/>
          <w:kern w:val="0"/>
          <w:szCs w:val="21"/>
          <w:highlight w:val="none"/>
          <w:lang w:val="en-US" w:eastAsia="zh-CN"/>
        </w:rPr>
      </w:pPr>
    </w:p>
    <w:p>
      <w:pPr>
        <w:spacing w:line="360" w:lineRule="auto"/>
        <w:contextualSpacing/>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二</w:t>
      </w:r>
      <w:r>
        <w:rPr>
          <w:rFonts w:hint="eastAsia" w:ascii="宋体" w:hAnsi="宋体" w:eastAsia="宋体" w:cs="宋体"/>
          <w:b/>
          <w:bCs w:val="0"/>
          <w:color w:val="auto"/>
          <w:sz w:val="21"/>
          <w:szCs w:val="21"/>
          <w:highlight w:val="none"/>
          <w:lang w:val="en-US" w:eastAsia="zh-CN"/>
        </w:rPr>
        <w:t>、付款方式</w:t>
      </w:r>
    </w:p>
    <w:p>
      <w:pPr>
        <w:spacing w:line="360" w:lineRule="auto"/>
        <w:ind w:firstLine="482"/>
        <w:contextualSpacing/>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合同签订后15</w:t>
      </w:r>
      <w:r>
        <w:rPr>
          <w:rFonts w:hint="eastAsia" w:ascii="宋体" w:hAnsi="宋体" w:cs="宋体"/>
          <w:b w:val="0"/>
          <w:bCs/>
          <w:color w:val="auto"/>
          <w:sz w:val="21"/>
          <w:szCs w:val="21"/>
          <w:highlight w:val="none"/>
          <w:lang w:val="en-US" w:eastAsia="zh-CN"/>
        </w:rPr>
        <w:t>个工作</w:t>
      </w:r>
      <w:r>
        <w:rPr>
          <w:rFonts w:hint="eastAsia" w:ascii="宋体" w:hAnsi="宋体" w:eastAsia="宋体" w:cs="宋体"/>
          <w:b w:val="0"/>
          <w:bCs/>
          <w:color w:val="auto"/>
          <w:sz w:val="21"/>
          <w:szCs w:val="21"/>
          <w:highlight w:val="none"/>
          <w:lang w:val="en-US" w:eastAsia="zh-CN"/>
        </w:rPr>
        <w:t>日内预付合同价款的</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0%；</w:t>
      </w:r>
      <w:r>
        <w:rPr>
          <w:rFonts w:hint="eastAsia" w:ascii="宋体" w:hAnsi="宋体" w:cs="宋体"/>
          <w:b w:val="0"/>
          <w:bCs/>
          <w:color w:val="auto"/>
          <w:sz w:val="21"/>
          <w:szCs w:val="21"/>
          <w:highlight w:val="none"/>
          <w:lang w:val="en-US" w:eastAsia="zh-CN"/>
        </w:rPr>
        <w:t>所有比赛结束后通过甲方验收15个工作日内支付合同剩余款项。</w:t>
      </w:r>
    </w:p>
    <w:p>
      <w:pPr>
        <w:rPr>
          <w:rFonts w:hint="eastAsia"/>
          <w:lang w:val="en-US" w:eastAsia="zh-CN"/>
        </w:rPr>
      </w:pPr>
    </w:p>
    <w:p>
      <w:pPr>
        <w:pStyle w:val="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16"/>
        <w:ind w:left="0" w:leftChars="0" w:firstLine="0" w:firstLineChars="0"/>
        <w:rPr>
          <w:rFonts w:hint="eastAsia"/>
          <w:lang w:val="en-US" w:eastAsia="zh-CN"/>
        </w:rPr>
      </w:pPr>
    </w:p>
    <w:p>
      <w:pPr>
        <w:rPr>
          <w:rFonts w:hint="eastAsia"/>
          <w:lang w:val="en-US" w:eastAsia="zh-CN"/>
        </w:rPr>
      </w:pPr>
    </w:p>
    <w:p>
      <w:pPr>
        <w:rPr>
          <w:rFonts w:hint="eastAsia"/>
          <w:lang w:val="en-US" w:eastAsia="zh-CN"/>
        </w:rPr>
      </w:pPr>
    </w:p>
    <w:p>
      <w:pPr>
        <w:numPr>
          <w:ilvl w:val="0"/>
          <w:numId w:val="4"/>
        </w:numPr>
        <w:jc w:val="center"/>
        <w:rPr>
          <w:rFonts w:hint="eastAsia" w:ascii="宋体" w:hAnsi="宋体" w:eastAsia="宋体" w:cs="宋体"/>
          <w:b/>
          <w:color w:val="auto"/>
          <w:sz w:val="36"/>
          <w:szCs w:val="36"/>
          <w:highlight w:val="none"/>
        </w:rPr>
      </w:pPr>
      <w:bookmarkStart w:id="56" w:name="_Toc99301425"/>
      <w:r>
        <w:rPr>
          <w:rFonts w:hint="eastAsia" w:ascii="宋体" w:hAnsi="宋体" w:eastAsia="宋体" w:cs="宋体"/>
          <w:b/>
          <w:color w:val="auto"/>
          <w:sz w:val="36"/>
          <w:szCs w:val="36"/>
          <w:highlight w:val="none"/>
        </w:rPr>
        <w:t xml:space="preserve"> 拟签订的合同文本</w:t>
      </w:r>
      <w:bookmarkEnd w:id="56"/>
    </w:p>
    <w:p>
      <w:pPr>
        <w:pStyle w:val="10"/>
        <w:widowControl w:val="0"/>
        <w:kinsoku/>
        <w:spacing w:line="400" w:lineRule="exact"/>
        <w:textAlignment w:val="auto"/>
        <w:rPr>
          <w:rFonts w:hint="default" w:eastAsia="宋体" w:cs="宋体"/>
          <w:szCs w:val="21"/>
        </w:rPr>
      </w:pPr>
      <w:r>
        <w:rPr>
          <w:rFonts w:eastAsia="宋体" w:cs="宋体"/>
          <w:b/>
          <w:szCs w:val="21"/>
          <w:lang w:val="zh-CN"/>
        </w:rPr>
        <w:t>采购人（以下称甲</w:t>
      </w:r>
      <w:r>
        <w:rPr>
          <w:rFonts w:eastAsia="宋体" w:cs="宋体"/>
          <w:b/>
          <w:szCs w:val="21"/>
        </w:rPr>
        <w:t xml:space="preserve">方）:                       </w:t>
      </w:r>
      <w:r>
        <w:rPr>
          <w:rFonts w:cs="宋体"/>
          <w:szCs w:val="21"/>
        </w:rPr>
        <w:t>合同编号：</w:t>
      </w:r>
    </w:p>
    <w:p>
      <w:pPr>
        <w:pStyle w:val="10"/>
        <w:widowControl w:val="0"/>
        <w:kinsoku/>
        <w:spacing w:line="400" w:lineRule="exact"/>
        <w:textAlignment w:val="auto"/>
        <w:rPr>
          <w:rFonts w:hint="default" w:eastAsia="宋体" w:cs="宋体"/>
          <w:szCs w:val="21"/>
          <w:u w:val="single"/>
        </w:rPr>
      </w:pPr>
      <w:r>
        <w:rPr>
          <w:rFonts w:eastAsia="宋体" w:cs="宋体"/>
          <w:b/>
          <w:szCs w:val="21"/>
        </w:rPr>
        <w:t>供应商（</w:t>
      </w:r>
      <w:r>
        <w:rPr>
          <w:rFonts w:eastAsia="宋体" w:cs="宋体"/>
          <w:b/>
          <w:szCs w:val="21"/>
          <w:lang w:val="zh-CN"/>
        </w:rPr>
        <w:t>以下称</w:t>
      </w:r>
      <w:r>
        <w:rPr>
          <w:rFonts w:eastAsia="宋体" w:cs="宋体"/>
          <w:b/>
          <w:szCs w:val="21"/>
        </w:rPr>
        <w:t xml:space="preserve">乙方）:                       </w:t>
      </w:r>
      <w:r>
        <w:rPr>
          <w:rFonts w:eastAsia="宋体" w:cs="宋体"/>
          <w:szCs w:val="21"/>
        </w:rPr>
        <w:t>签订地点：</w:t>
      </w:r>
    </w:p>
    <w:p>
      <w:pPr>
        <w:pStyle w:val="6"/>
        <w:widowControl w:val="0"/>
        <w:kinsoku/>
        <w:spacing w:line="400" w:lineRule="exact"/>
        <w:ind w:firstLine="4620" w:firstLineChars="2200"/>
        <w:textAlignment w:val="auto"/>
        <w:rPr>
          <w:rFonts w:hAnsi="宋体" w:cs="宋体"/>
          <w:b/>
          <w:sz w:val="21"/>
        </w:rPr>
      </w:pPr>
      <w:r>
        <w:rPr>
          <w:rFonts w:hint="eastAsia" w:cs="宋体"/>
          <w:sz w:val="21"/>
        </w:rPr>
        <w:t>合同时间：</w:t>
      </w:r>
      <w:r>
        <w:rPr>
          <w:rFonts w:cs="宋体"/>
          <w:sz w:val="21"/>
          <w:u w:val="single"/>
        </w:rPr>
        <w:t xml:space="preserve">          </w:t>
      </w:r>
      <w:r>
        <w:rPr>
          <w:rFonts w:hint="eastAsia" w:cs="宋体"/>
          <w:sz w:val="21"/>
          <w:u w:val="single"/>
        </w:rPr>
        <w:t>年</w:t>
      </w:r>
      <w:r>
        <w:rPr>
          <w:rFonts w:cs="宋体"/>
          <w:sz w:val="21"/>
          <w:u w:val="single"/>
        </w:rPr>
        <w:t xml:space="preserve">   </w:t>
      </w:r>
      <w:r>
        <w:rPr>
          <w:rFonts w:hint="eastAsia" w:cs="宋体"/>
          <w:sz w:val="21"/>
          <w:u w:val="single"/>
        </w:rPr>
        <w:t>月</w:t>
      </w:r>
      <w:r>
        <w:rPr>
          <w:rFonts w:cs="宋体"/>
          <w:sz w:val="21"/>
          <w:u w:val="single"/>
        </w:rPr>
        <w:t xml:space="preserve">   </w:t>
      </w:r>
      <w:r>
        <w:rPr>
          <w:rFonts w:hint="eastAsia" w:cs="宋体"/>
          <w:sz w:val="21"/>
          <w:u w:val="single"/>
        </w:rPr>
        <w:t>日</w:t>
      </w:r>
    </w:p>
    <w:p>
      <w:pPr>
        <w:pStyle w:val="10"/>
        <w:spacing w:line="360" w:lineRule="exact"/>
        <w:ind w:firstLine="424" w:firstLineChars="202"/>
        <w:rPr>
          <w:rFonts w:hint="default" w:cs="宋体" w:asciiTheme="minorEastAsia" w:hAnsiTheme="minorEastAsia"/>
          <w:szCs w:val="21"/>
        </w:rPr>
      </w:pPr>
      <w:r>
        <w:rPr>
          <w:rFonts w:cs="宋体" w:asciiTheme="minorEastAsia" w:hAnsiTheme="minorEastAsia"/>
          <w:szCs w:val="21"/>
        </w:rPr>
        <w:t>甲乙双方依据《中华人民共和国民法典》以及有关法律、法规的规定，经协商一致，订立本合同，以便共同遵守。</w:t>
      </w:r>
    </w:p>
    <w:p>
      <w:pPr>
        <w:pStyle w:val="10"/>
        <w:spacing w:line="360" w:lineRule="exact"/>
        <w:ind w:firstLine="426" w:firstLineChars="202"/>
        <w:rPr>
          <w:rFonts w:hint="default" w:cs="宋体" w:asciiTheme="minorEastAsia" w:hAnsiTheme="minorEastAsia"/>
          <w:b/>
          <w:szCs w:val="21"/>
        </w:rPr>
      </w:pPr>
      <w:r>
        <w:rPr>
          <w:rFonts w:cs="宋体" w:asciiTheme="minorEastAsia" w:hAnsiTheme="minorEastAsia"/>
          <w:b/>
          <w:szCs w:val="21"/>
        </w:rPr>
        <w:t>第一条 合同标的</w:t>
      </w:r>
    </w:p>
    <w:p>
      <w:pPr>
        <w:spacing w:line="360" w:lineRule="exact"/>
        <w:ind w:firstLine="424" w:firstLineChars="202"/>
        <w:rPr>
          <w:rFonts w:cs="宋体" w:asciiTheme="minorEastAsia" w:hAnsiTheme="minorEastAsia" w:eastAsiaTheme="minorEastAsia"/>
          <w:lang w:val="zh-CN"/>
        </w:rPr>
      </w:pPr>
      <w:r>
        <w:rPr>
          <w:rFonts w:hint="eastAsia" w:cs="宋体" w:asciiTheme="minorEastAsia" w:hAnsiTheme="minorEastAsia" w:eastAsiaTheme="minorEastAsia"/>
          <w:lang w:val="zh-CN"/>
        </w:rPr>
        <w:t>乙方根据甲方需求提供下列服务：</w:t>
      </w:r>
      <w:r>
        <w:rPr>
          <w:rFonts w:hint="eastAsia" w:cs="宋体" w:asciiTheme="minorEastAsia" w:hAnsiTheme="minorEastAsia" w:eastAsiaTheme="minorEastAsia"/>
          <w:b/>
          <w:bCs/>
          <w:u w:val="single"/>
        </w:rPr>
        <w:t xml:space="preserve">                          </w:t>
      </w:r>
      <w:r>
        <w:rPr>
          <w:rFonts w:hint="eastAsia" w:cs="宋体" w:asciiTheme="minorEastAsia" w:hAnsiTheme="minorEastAsia" w:eastAsiaTheme="minorEastAsia"/>
        </w:rPr>
        <w:t xml:space="preserve"> </w:t>
      </w:r>
      <w:r>
        <w:rPr>
          <w:rFonts w:hint="eastAsia" w:cs="宋体" w:asciiTheme="minorEastAsia" w:hAnsiTheme="minorEastAsia" w:eastAsiaTheme="minorEastAsia"/>
          <w:lang w:val="zh-CN"/>
        </w:rPr>
        <w:t>，</w:t>
      </w:r>
      <w:r>
        <w:rPr>
          <w:rFonts w:hint="eastAsia" w:ascii="宋体" w:hAnsi="宋体"/>
        </w:rPr>
        <w:t>系指根据合同规定乙方须承担与服务有关的所有辅助服务</w:t>
      </w:r>
      <w:r>
        <w:rPr>
          <w:rFonts w:hint="eastAsia" w:cs="宋体" w:asciiTheme="minorEastAsia" w:hAnsiTheme="minorEastAsia" w:eastAsiaTheme="minorEastAsia"/>
          <w:lang w:val="zh-CN"/>
        </w:rPr>
        <w:t>。</w:t>
      </w:r>
    </w:p>
    <w:p>
      <w:pPr>
        <w:pStyle w:val="10"/>
        <w:spacing w:line="360" w:lineRule="exact"/>
        <w:ind w:firstLine="426" w:firstLineChars="202"/>
        <w:rPr>
          <w:rFonts w:hint="default" w:cs="宋体" w:asciiTheme="minorEastAsia" w:hAnsiTheme="minorEastAsia"/>
          <w:b/>
          <w:szCs w:val="21"/>
        </w:rPr>
      </w:pPr>
      <w:r>
        <w:rPr>
          <w:rFonts w:cs="宋体" w:asciiTheme="minorEastAsia" w:hAnsiTheme="minorEastAsia"/>
          <w:b/>
          <w:szCs w:val="21"/>
        </w:rPr>
        <w:t>第二条 合同价格</w:t>
      </w:r>
    </w:p>
    <w:p>
      <w:pPr>
        <w:pStyle w:val="10"/>
        <w:spacing w:line="360" w:lineRule="exact"/>
        <w:ind w:firstLine="426" w:firstLineChars="202"/>
        <w:rPr>
          <w:rFonts w:hint="default" w:cs="宋体" w:asciiTheme="minorEastAsia" w:hAnsiTheme="minorEastAsia"/>
          <w:b/>
          <w:szCs w:val="21"/>
        </w:rPr>
      </w:pPr>
      <w:r>
        <w:rPr>
          <w:rFonts w:cs="宋体" w:asciiTheme="minorEastAsia" w:hAnsiTheme="minorEastAsia"/>
          <w:b/>
          <w:szCs w:val="21"/>
        </w:rPr>
        <w:t>签约合同总价（人民币，下同）：</w:t>
      </w:r>
      <w:r>
        <w:rPr>
          <w:rFonts w:cs="宋体" w:asciiTheme="minorEastAsia" w:hAnsiTheme="minorEastAsia"/>
          <w:b/>
          <w:szCs w:val="21"/>
          <w:u w:val="single"/>
        </w:rPr>
        <w:t xml:space="preserve">   </w:t>
      </w:r>
      <w:r>
        <w:rPr>
          <w:rFonts w:eastAsia="宋体" w:cs="宋体" w:asciiTheme="minorEastAsia" w:hAnsiTheme="minorEastAsia"/>
          <w:b/>
          <w:szCs w:val="21"/>
          <w:u w:val="single"/>
        </w:rPr>
        <w:t xml:space="preserve">                     </w:t>
      </w:r>
      <w:r>
        <w:rPr>
          <w:rFonts w:cs="宋体" w:asciiTheme="minorEastAsia" w:hAnsiTheme="minorEastAsia"/>
          <w:b/>
          <w:szCs w:val="21"/>
        </w:rPr>
        <w:t>（小写：</w:t>
      </w:r>
      <w:r>
        <w:rPr>
          <w:rFonts w:eastAsia="宋体" w:cs="宋体" w:asciiTheme="minorEastAsia" w:hAnsiTheme="minorEastAsia"/>
          <w:b/>
          <w:szCs w:val="21"/>
        </w:rPr>
        <w:t xml:space="preserve">            </w:t>
      </w:r>
      <w:r>
        <w:rPr>
          <w:rFonts w:cs="宋体" w:asciiTheme="minorEastAsia" w:hAnsiTheme="minorEastAsia"/>
          <w:b/>
          <w:szCs w:val="21"/>
        </w:rPr>
        <w:t xml:space="preserve">元 ）。 </w:t>
      </w:r>
    </w:p>
    <w:p>
      <w:pPr>
        <w:pStyle w:val="10"/>
        <w:spacing w:line="360" w:lineRule="exact"/>
        <w:ind w:firstLine="424" w:firstLineChars="202"/>
        <w:rPr>
          <w:rFonts w:hint="default" w:cs="宋体" w:asciiTheme="minorEastAsia" w:hAnsiTheme="minorEastAsia"/>
          <w:szCs w:val="21"/>
        </w:rPr>
      </w:pPr>
      <w:r>
        <w:rPr>
          <w:rFonts w:cs="宋体" w:asciiTheme="minorEastAsia" w:hAnsiTheme="minorEastAsia"/>
          <w:szCs w:val="21"/>
        </w:rPr>
        <w:t>本合同总价包括采购文件所确定的采购范围内相应服务的提供、人员（包括工资和补贴）、办公场所及设施、保险、劳保、管理、各种税费、利润、税金、政策性文件规定及合同包含的所有风险、责任等各项应有费用，以及为完成该项服务项目所涉及到的一切相关费用，甲方不再支付其他任何费用。</w:t>
      </w:r>
    </w:p>
    <w:p>
      <w:pPr>
        <w:pStyle w:val="10"/>
        <w:spacing w:line="360" w:lineRule="exact"/>
        <w:ind w:firstLine="424" w:firstLineChars="202"/>
        <w:rPr>
          <w:rFonts w:hint="default" w:cs="宋体" w:asciiTheme="minorEastAsia" w:hAnsiTheme="minorEastAsia"/>
          <w:szCs w:val="21"/>
        </w:rPr>
      </w:pPr>
      <w:r>
        <w:rPr>
          <w:rFonts w:cs="宋体" w:asciiTheme="minorEastAsia" w:hAnsiTheme="minorEastAsia"/>
          <w:szCs w:val="21"/>
        </w:rPr>
        <w:t>本合同总价款还包含乙方应当提供的伴随服务/售后服务费用。</w:t>
      </w:r>
    </w:p>
    <w:p>
      <w:pPr>
        <w:pStyle w:val="10"/>
        <w:spacing w:line="360" w:lineRule="exact"/>
        <w:ind w:firstLine="426" w:firstLineChars="202"/>
        <w:rPr>
          <w:rFonts w:hint="default" w:cs="宋体" w:asciiTheme="minorEastAsia" w:hAnsiTheme="minorEastAsia"/>
          <w:b/>
          <w:szCs w:val="21"/>
        </w:rPr>
      </w:pPr>
      <w:r>
        <w:rPr>
          <w:rFonts w:cs="宋体" w:asciiTheme="minorEastAsia" w:hAnsiTheme="minorEastAsia"/>
          <w:b/>
          <w:szCs w:val="21"/>
        </w:rPr>
        <w:t>第三条 组成本合同的有关文件</w:t>
      </w:r>
    </w:p>
    <w:p>
      <w:pPr>
        <w:pStyle w:val="10"/>
        <w:spacing w:line="360" w:lineRule="exact"/>
        <w:ind w:firstLine="424" w:firstLineChars="202"/>
        <w:rPr>
          <w:rFonts w:hint="default" w:cs="宋体" w:asciiTheme="minorEastAsia" w:hAnsiTheme="minorEastAsia"/>
          <w:szCs w:val="21"/>
        </w:rPr>
      </w:pPr>
      <w:r>
        <w:rPr>
          <w:rFonts w:cs="宋体" w:asciiTheme="minorEastAsia" w:hAnsiTheme="minorEastAsia"/>
          <w:szCs w:val="21"/>
        </w:rPr>
        <w:t>下列与本次采购活动有关的文件及有关附件是本合同不可分割的组成部分，与本合同具有同等法律效力，这些文件包括但不限于：</w:t>
      </w:r>
    </w:p>
    <w:p>
      <w:pPr>
        <w:pStyle w:val="10"/>
        <w:spacing w:line="360" w:lineRule="exact"/>
        <w:ind w:firstLine="424" w:firstLineChars="202"/>
        <w:rPr>
          <w:rFonts w:hint="default" w:cs="宋体" w:asciiTheme="minorEastAsia" w:hAnsiTheme="minorEastAsia"/>
          <w:szCs w:val="21"/>
        </w:rPr>
      </w:pPr>
      <w:r>
        <w:rPr>
          <w:rFonts w:cs="宋体" w:asciiTheme="minorEastAsia" w:hAnsiTheme="minorEastAsia"/>
          <w:szCs w:val="21"/>
        </w:rPr>
        <w:t>（1）采购文件（编号：</w:t>
      </w:r>
      <w:r>
        <w:rPr>
          <w:rFonts w:eastAsia="宋体" w:cs="宋体" w:asciiTheme="minorEastAsia" w:hAnsiTheme="minorEastAsia"/>
          <w:szCs w:val="21"/>
        </w:rPr>
        <w:t xml:space="preserve">               </w:t>
      </w:r>
      <w:r>
        <w:rPr>
          <w:rFonts w:cs="宋体" w:asciiTheme="minorEastAsia" w:hAnsiTheme="minorEastAsia"/>
          <w:szCs w:val="21"/>
        </w:rPr>
        <w:t>）</w:t>
      </w:r>
      <w:r>
        <w:rPr>
          <w:rFonts w:hint="eastAsia" w:cs="宋体" w:asciiTheme="minorEastAsia" w:hAnsiTheme="minorEastAsia"/>
          <w:szCs w:val="21"/>
          <w:lang w:val="en-US" w:eastAsia="zh-CN"/>
        </w:rPr>
        <w:t xml:space="preserve">        </w:t>
      </w:r>
      <w:r>
        <w:rPr>
          <w:rFonts w:cs="宋体" w:asciiTheme="minorEastAsia" w:hAnsiTheme="minorEastAsia"/>
          <w:szCs w:val="21"/>
        </w:rPr>
        <w:t xml:space="preserve">（2）乙方提供的响应文件； </w:t>
      </w:r>
    </w:p>
    <w:p>
      <w:pPr>
        <w:pStyle w:val="10"/>
        <w:spacing w:line="360" w:lineRule="exact"/>
        <w:ind w:firstLine="424" w:firstLineChars="202"/>
        <w:rPr>
          <w:rFonts w:hint="default" w:cs="宋体" w:asciiTheme="minorEastAsia" w:hAnsiTheme="minorEastAsia"/>
          <w:szCs w:val="21"/>
        </w:rPr>
      </w:pPr>
      <w:r>
        <w:rPr>
          <w:rFonts w:cs="宋体" w:asciiTheme="minorEastAsia" w:hAnsiTheme="minorEastAsia"/>
          <w:szCs w:val="21"/>
        </w:rPr>
        <w:t>（3）成交通知书；                             （4）甲乙双方商定的其他文件等。</w:t>
      </w:r>
    </w:p>
    <w:p>
      <w:pPr>
        <w:spacing w:line="360" w:lineRule="exact"/>
        <w:ind w:firstLine="426" w:firstLineChars="202"/>
        <w:rPr>
          <w:rFonts w:asciiTheme="minorEastAsia" w:hAnsiTheme="minorEastAsia" w:eastAsiaTheme="minorEastAsia"/>
          <w:b/>
        </w:rPr>
      </w:pPr>
      <w:r>
        <w:rPr>
          <w:rFonts w:hint="eastAsia" w:asciiTheme="minorEastAsia" w:hAnsiTheme="minorEastAsia" w:eastAsiaTheme="minorEastAsia"/>
          <w:b/>
        </w:rPr>
        <w:t>第四条</w:t>
      </w:r>
      <w:r>
        <w:rPr>
          <w:rFonts w:asciiTheme="minorEastAsia" w:hAnsiTheme="minorEastAsia" w:eastAsiaTheme="minorEastAsia"/>
          <w:b/>
        </w:rPr>
        <w:t xml:space="preserve"> </w:t>
      </w:r>
      <w:r>
        <w:rPr>
          <w:rFonts w:hint="eastAsia" w:asciiTheme="minorEastAsia" w:hAnsiTheme="minorEastAsia" w:eastAsiaTheme="minorEastAsia"/>
          <w:b/>
        </w:rPr>
        <w:t>合同款结算及支付</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本合同项下所有款项均以人民币支付。</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本合同项下的采购资金由甲方自行支付，乙方向甲方开具发票。</w:t>
      </w:r>
    </w:p>
    <w:p>
      <w:pPr>
        <w:spacing w:line="360" w:lineRule="exact"/>
        <w:ind w:firstLine="424" w:firstLineChars="202"/>
        <w:rPr>
          <w:rFonts w:ascii="宋体" w:hAnsi="宋体" w:cs="宋体"/>
          <w:color w:val="auto"/>
          <w:highlight w:val="none"/>
        </w:rPr>
      </w:pP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付款方式：</w:t>
      </w:r>
      <w:r>
        <w:rPr>
          <w:rFonts w:hint="eastAsia" w:asciiTheme="minorEastAsia" w:hAnsiTheme="minorEastAsia" w:eastAsiaTheme="minorEastAsia"/>
          <w:b/>
          <w:bCs/>
          <w:color w:val="auto"/>
          <w:highlight w:val="none"/>
        </w:rPr>
        <w:t>合同签订后15个工作日内预付合同价款的30%；所有比赛结束后通过甲方验收15个工作日内支付合同剩余款项。</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成交单位应根据采购人及相关主管部门的要求办理相关付款手续。</w:t>
      </w:r>
    </w:p>
    <w:p>
      <w:pPr>
        <w:spacing w:line="360" w:lineRule="exact"/>
        <w:ind w:firstLine="426" w:firstLineChars="202"/>
        <w:rPr>
          <w:rFonts w:ascii="宋体"/>
          <w:b/>
          <w:color w:val="auto"/>
          <w:highlight w:val="none"/>
        </w:rPr>
      </w:pPr>
      <w:r>
        <w:rPr>
          <w:rFonts w:hint="eastAsia" w:ascii="宋体" w:hAnsi="宋体"/>
          <w:b/>
          <w:color w:val="auto"/>
          <w:highlight w:val="none"/>
        </w:rPr>
        <w:t>第五条</w:t>
      </w:r>
      <w:r>
        <w:rPr>
          <w:rFonts w:ascii="宋体" w:hAnsi="宋体"/>
          <w:b/>
          <w:color w:val="auto"/>
          <w:highlight w:val="none"/>
        </w:rPr>
        <w:t xml:space="preserve"> </w:t>
      </w:r>
      <w:r>
        <w:rPr>
          <w:rFonts w:hint="eastAsia" w:ascii="宋体" w:hAnsi="宋体"/>
          <w:b/>
          <w:color w:val="auto"/>
          <w:highlight w:val="none"/>
        </w:rPr>
        <w:t>违约责任</w:t>
      </w:r>
    </w:p>
    <w:p>
      <w:pPr>
        <w:spacing w:line="360" w:lineRule="exact"/>
        <w:ind w:firstLine="420" w:firstLineChars="200"/>
        <w:rPr>
          <w:rFonts w:ascii="宋体"/>
          <w:color w:val="auto"/>
          <w:highlight w:val="none"/>
        </w:rPr>
      </w:pPr>
      <w:r>
        <w:rPr>
          <w:rFonts w:ascii="宋体" w:hAnsi="宋体"/>
          <w:color w:val="auto"/>
          <w:highlight w:val="none"/>
        </w:rPr>
        <w:t>1.</w:t>
      </w:r>
      <w:r>
        <w:rPr>
          <w:rFonts w:hint="eastAsia" w:ascii="宋体" w:hAnsi="宋体"/>
          <w:color w:val="auto"/>
          <w:highlight w:val="none"/>
        </w:rPr>
        <w:t>如乙方不能按约定进行服务的，甲方有权解除合同，乙方按照合同总价</w:t>
      </w:r>
      <w:r>
        <w:rPr>
          <w:rFonts w:ascii="宋体" w:hAnsi="宋体"/>
          <w:color w:val="auto"/>
          <w:highlight w:val="none"/>
        </w:rPr>
        <w:t>5%</w:t>
      </w:r>
      <w:r>
        <w:rPr>
          <w:rFonts w:hint="eastAsia" w:ascii="宋体" w:hAnsi="宋体"/>
          <w:color w:val="auto"/>
          <w:highlight w:val="none"/>
        </w:rPr>
        <w:t>的标准支付违约金，解除合同的通知自发出之日生效。</w:t>
      </w:r>
    </w:p>
    <w:p>
      <w:pPr>
        <w:spacing w:line="360" w:lineRule="exact"/>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甲方未按合同规定的期限向乙方支付货款的，每逾期</w:t>
      </w:r>
      <w:r>
        <w:rPr>
          <w:rFonts w:ascii="宋体" w:hAnsi="宋体"/>
          <w:color w:val="auto"/>
          <w:highlight w:val="none"/>
        </w:rPr>
        <w:t>1</w:t>
      </w:r>
      <w:r>
        <w:rPr>
          <w:rFonts w:hint="eastAsia" w:ascii="宋体" w:hAnsi="宋体"/>
          <w:color w:val="auto"/>
          <w:highlight w:val="none"/>
        </w:rPr>
        <w:t>天甲方向乙方偿付欠款总额的</w:t>
      </w:r>
      <w:r>
        <w:rPr>
          <w:rFonts w:ascii="宋体" w:hAnsi="宋体"/>
          <w:color w:val="auto"/>
          <w:highlight w:val="none"/>
        </w:rPr>
        <w:t>5</w:t>
      </w:r>
      <w:r>
        <w:rPr>
          <w:rFonts w:hint="eastAsia" w:ascii="宋体" w:hAnsi="宋体"/>
          <w:color w:val="auto"/>
          <w:highlight w:val="none"/>
        </w:rPr>
        <w:t>‰滞纳金，但累计滞纳金总额不超过欠款总额的</w:t>
      </w:r>
      <w:r>
        <w:rPr>
          <w:rFonts w:ascii="宋体" w:hAnsi="宋体"/>
          <w:color w:val="auto"/>
          <w:highlight w:val="none"/>
        </w:rPr>
        <w:t xml:space="preserve">5% </w:t>
      </w:r>
      <w:r>
        <w:rPr>
          <w:rFonts w:hint="eastAsia" w:ascii="宋体" w:hAnsi="宋体"/>
          <w:color w:val="auto"/>
          <w:highlight w:val="none"/>
        </w:rPr>
        <w:t>。</w:t>
      </w:r>
    </w:p>
    <w:p>
      <w:pPr>
        <w:spacing w:line="360" w:lineRule="exact"/>
        <w:ind w:firstLine="420" w:firstLineChars="200"/>
        <w:rPr>
          <w:rFonts w:ascii="宋体"/>
          <w:color w:val="auto"/>
          <w:highlight w:val="none"/>
        </w:rPr>
      </w:pP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乙方未按本合同的规定和“服务承诺”提供伴随服务的，甲方有权提前解除本合同，同时乙方应按合同总价款的</w:t>
      </w:r>
      <w:r>
        <w:rPr>
          <w:rFonts w:ascii="宋体" w:hAnsi="宋体"/>
          <w:color w:val="auto"/>
          <w:highlight w:val="none"/>
        </w:rPr>
        <w:t>5 %</w:t>
      </w:r>
      <w:r>
        <w:rPr>
          <w:rFonts w:hint="eastAsia" w:ascii="宋体" w:hAnsi="宋体"/>
          <w:color w:val="auto"/>
          <w:highlight w:val="none"/>
        </w:rPr>
        <w:t>向甲方承担违约责任。</w:t>
      </w:r>
    </w:p>
    <w:p>
      <w:pPr>
        <w:spacing w:line="360" w:lineRule="exact"/>
        <w:ind w:firstLine="420" w:firstLineChars="200"/>
        <w:rPr>
          <w:rFonts w:ascii="宋体"/>
          <w:color w:val="auto"/>
          <w:highlight w:val="none"/>
        </w:rPr>
      </w:pPr>
      <w:r>
        <w:rPr>
          <w:rFonts w:hint="eastAsia" w:ascii="宋体" w:hAnsi="宋体"/>
          <w:color w:val="auto"/>
          <w:highlight w:val="none"/>
        </w:rPr>
        <w:t>4</w:t>
      </w:r>
      <w:r>
        <w:rPr>
          <w:rFonts w:ascii="宋体" w:hAnsi="宋体"/>
          <w:color w:val="auto"/>
          <w:highlight w:val="none"/>
        </w:rPr>
        <w:t>.</w:t>
      </w:r>
      <w:r>
        <w:rPr>
          <w:rFonts w:hint="eastAsia" w:ascii="宋体" w:hAnsi="宋体"/>
          <w:color w:val="auto"/>
          <w:highlight w:val="none"/>
        </w:rPr>
        <w:t>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exact"/>
        <w:ind w:firstLine="420" w:firstLineChars="200"/>
        <w:rPr>
          <w:rFonts w:ascii="宋体"/>
          <w:color w:val="auto"/>
          <w:highlight w:val="none"/>
        </w:rPr>
      </w:pPr>
      <w:r>
        <w:rPr>
          <w:rFonts w:hint="eastAsia" w:ascii="宋体" w:hAnsi="宋体"/>
          <w:color w:val="auto"/>
          <w:highlight w:val="none"/>
        </w:rPr>
        <w:t>5</w:t>
      </w:r>
      <w:r>
        <w:rPr>
          <w:rFonts w:ascii="宋体" w:hAnsi="宋体"/>
          <w:color w:val="auto"/>
          <w:highlight w:val="none"/>
        </w:rPr>
        <w:t>.</w:t>
      </w:r>
      <w:r>
        <w:rPr>
          <w:rFonts w:hint="eastAsia" w:ascii="宋体" w:hAnsi="宋体"/>
          <w:color w:val="auto"/>
          <w:highlight w:val="none"/>
        </w:rPr>
        <w:t>乙方投标属虚假承诺，或是由于乙方的过错造成合同无法继续履行的，应向甲方支付不少于合同总价</w:t>
      </w:r>
      <w:r>
        <w:rPr>
          <w:rFonts w:ascii="宋体" w:hAnsi="宋体"/>
          <w:color w:val="auto"/>
          <w:highlight w:val="none"/>
        </w:rPr>
        <w:t>30%</w:t>
      </w:r>
      <w:r>
        <w:rPr>
          <w:rFonts w:hint="eastAsia" w:ascii="宋体" w:hAnsi="宋体"/>
          <w:color w:val="auto"/>
          <w:highlight w:val="none"/>
        </w:rPr>
        <w:t>违约金，若该违约金不足以弥补甲方损失，则应当赔偿甲方所有损失。</w:t>
      </w:r>
    </w:p>
    <w:p>
      <w:pPr>
        <w:spacing w:line="360" w:lineRule="exact"/>
        <w:ind w:firstLine="420" w:firstLineChars="200"/>
        <w:rPr>
          <w:rFonts w:ascii="宋体"/>
          <w:color w:val="auto"/>
          <w:highlight w:val="none"/>
        </w:rPr>
      </w:pPr>
      <w:r>
        <w:rPr>
          <w:rFonts w:hint="eastAsia" w:ascii="宋体" w:hAnsi="宋体"/>
          <w:color w:val="auto"/>
          <w:highlight w:val="none"/>
        </w:rPr>
        <w:t>6</w:t>
      </w:r>
      <w:r>
        <w:rPr>
          <w:rFonts w:ascii="宋体" w:hAnsi="宋体"/>
          <w:color w:val="auto"/>
          <w:highlight w:val="none"/>
        </w:rPr>
        <w:t>.</w:t>
      </w:r>
      <w:r>
        <w:rPr>
          <w:rFonts w:hint="eastAsia" w:ascii="宋体" w:hAnsi="宋体"/>
          <w:color w:val="auto"/>
          <w:highlight w:val="none"/>
        </w:rPr>
        <w:t>其他未尽事宜，以《民法典》等有关法律法规规定为准，无相关规定的，双方协商解决。</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第六条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合同的变更和终止</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合同一经签订，甲乙双方不得擅自变更、中止或终止合同。</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除发生法律规定的不能预见、不能避免并不能克服的客观情况外，甲乙双方不得放弃或拒绝履行合同。乙方放弃或拒绝履行合同，保证金不予退还。</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第七条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合同的转让</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乙方不得擅自部分或全部转让其应履行的合同义务。</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第八条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不可抗力</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甲、乙方中任何一方，因不可抗力不能按时或完全履行合同的，应及时通知对方，并在</w:t>
      </w:r>
      <w:r>
        <w:rPr>
          <w:rFonts w:asciiTheme="minorEastAsia" w:hAnsiTheme="minorEastAsia" w:eastAsiaTheme="minorEastAsia"/>
          <w:color w:val="auto"/>
          <w:highlight w:val="none"/>
          <w:u w:val="single"/>
        </w:rPr>
        <w:t>5</w:t>
      </w:r>
      <w:r>
        <w:rPr>
          <w:rFonts w:hint="eastAsia" w:asciiTheme="minorEastAsia" w:hAnsiTheme="minorEastAsia" w:eastAsiaTheme="minorEastAsia"/>
          <w:color w:val="auto"/>
          <w:highlight w:val="none"/>
          <w:u w:val="single"/>
        </w:rPr>
        <w:t>个</w:t>
      </w:r>
      <w:r>
        <w:rPr>
          <w:rFonts w:hint="eastAsia" w:asciiTheme="minorEastAsia" w:hAnsiTheme="minorEastAsia" w:eastAsiaTheme="minorEastAsia"/>
          <w:color w:val="auto"/>
          <w:highlight w:val="none"/>
        </w:rPr>
        <w:t>工作日内提供相应证明。未履行完合同部分是否继续履行、如何履行等问题，可由双方初步协商，并向主管部门报告。确定为不可抗力原因造成的损失，免予承担责任。</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第九条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索赔</w:t>
      </w:r>
    </w:p>
    <w:p>
      <w:pPr>
        <w:tabs>
          <w:tab w:val="left" w:pos="5220"/>
        </w:tabs>
        <w:spacing w:line="360" w:lineRule="exact"/>
        <w:ind w:firstLine="424" w:firstLineChars="202"/>
        <w:rPr>
          <w:rFonts w:ascii="宋体" w:hAnsi="宋体"/>
          <w:color w:val="auto"/>
          <w:highlight w:val="none"/>
        </w:rPr>
      </w:pPr>
      <w:r>
        <w:rPr>
          <w:rFonts w:ascii="宋体" w:hAnsi="宋体"/>
          <w:color w:val="auto"/>
          <w:highlight w:val="none"/>
        </w:rPr>
        <w:t>1.</w:t>
      </w:r>
      <w:r>
        <w:rPr>
          <w:rFonts w:hint="eastAsia" w:ascii="宋体" w:hAnsi="宋体"/>
          <w:color w:val="auto"/>
          <w:highlight w:val="none"/>
        </w:rPr>
        <w:t>承诺项目经核实有明显不足的，具体索赔金额由双方另行约定。</w:t>
      </w:r>
    </w:p>
    <w:p>
      <w:pPr>
        <w:spacing w:line="360" w:lineRule="exact"/>
        <w:ind w:firstLine="424" w:firstLineChars="202"/>
        <w:rPr>
          <w:rFonts w:ascii="宋体" w:hAnsi="宋体"/>
          <w:color w:val="auto"/>
          <w:highlight w:val="none"/>
        </w:rPr>
      </w:pPr>
      <w:r>
        <w:rPr>
          <w:rFonts w:ascii="宋体" w:hAnsi="宋体"/>
          <w:color w:val="auto"/>
          <w:highlight w:val="none"/>
        </w:rPr>
        <w:t>2.</w:t>
      </w:r>
      <w:r>
        <w:rPr>
          <w:rFonts w:hint="eastAsia" w:ascii="宋体" w:hAnsi="宋体"/>
          <w:color w:val="auto"/>
          <w:highlight w:val="none"/>
        </w:rPr>
        <w:t>乙方在未征得甲方同意，擅自改变违约，即终止该项目合同的履行。甲方可进行索赔。</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第十条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争议的解决</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因履行本合同引起的或与本合同有关的争议，甲、乙双方应首先通过友好协商解决，如果协商不能解决争议，则采取以下第（ ）种方式解决争议：</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）向甲方所在地有管辖权的人民法院提起诉讼；</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）向甲方所在地仲裁委员会按其仲裁规则申请仲裁。</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如没有约定，默认采取第</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种方式解决争议。</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在法院审理和仲裁期间，除有争议部分外，本合同其他部分应继续履行。</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第十一条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 xml:space="preserve">诚实信用 </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乙方应诚实信用，严格按照采购文件要求和投标承诺履行合同，不向甲方进行商业贿赂或者提供不正当利益。</w:t>
      </w:r>
    </w:p>
    <w:p>
      <w:pPr>
        <w:numPr>
          <w:ilvl w:val="0"/>
          <w:numId w:val="5"/>
        </w:numPr>
        <w:spacing w:line="360" w:lineRule="exact"/>
        <w:ind w:firstLine="422" w:firstLineChars="200"/>
        <w:rPr>
          <w:rFonts w:hint="eastAsia" w:ascii="宋体" w:hAnsi="宋体"/>
          <w:b/>
          <w:color w:val="auto"/>
          <w:highlight w:val="none"/>
        </w:rPr>
      </w:pPr>
      <w:r>
        <w:rPr>
          <w:rFonts w:hint="eastAsia" w:ascii="宋体" w:hAnsi="宋体"/>
          <w:b/>
          <w:color w:val="auto"/>
          <w:highlight w:val="none"/>
        </w:rPr>
        <w:t>补充条款</w:t>
      </w:r>
    </w:p>
    <w:p>
      <w:pPr>
        <w:pStyle w:val="2"/>
        <w:numPr>
          <w:ilvl w:val="0"/>
          <w:numId w:val="0"/>
        </w:numPr>
        <w:rPr>
          <w:rFonts w:hint="eastAsia" w:cs="Times New Roman" w:asciiTheme="minorEastAsia" w:hAnsiTheme="minorEastAsia" w:eastAsiaTheme="minorEastAsia"/>
          <w:kern w:val="2"/>
          <w:sz w:val="21"/>
          <w:szCs w:val="24"/>
          <w:lang w:val="en-US" w:eastAsia="zh-CN" w:bidi="ar-SA"/>
        </w:rPr>
      </w:pPr>
      <w:r>
        <w:rPr>
          <w:rFonts w:hint="eastAsia" w:cs="Times New Roman" w:asciiTheme="minorEastAsia" w:hAnsiTheme="minorEastAsia" w:eastAsiaTheme="minorEastAsia"/>
          <w:kern w:val="2"/>
          <w:sz w:val="21"/>
          <w:szCs w:val="24"/>
          <w:lang w:val="en-US" w:eastAsia="zh-CN" w:bidi="ar-SA"/>
        </w:rPr>
        <w:t>暂无</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第十三条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合同生效及其他</w:t>
      </w:r>
    </w:p>
    <w:p>
      <w:pPr>
        <w:spacing w:line="360" w:lineRule="exact"/>
        <w:ind w:firstLine="424" w:firstLineChars="202"/>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本合同自经甲乙双方授权代表签订并加盖公章后，自签订之日起生效。见证方仅对甲乙双方签订采购合同的事实进行见证，不代表任何承诺或保证，该合同的履行等相关情况均与见证方无任何关系。</w:t>
      </w:r>
    </w:p>
    <w:p>
      <w:pPr>
        <w:spacing w:line="360" w:lineRule="exact"/>
        <w:ind w:firstLine="424" w:firstLineChars="202"/>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本合同一式伍份，甲乙双方各执贰份，代理机构执壹份存档。</w:t>
      </w:r>
    </w:p>
    <w:p>
      <w:pPr>
        <w:widowControl w:val="0"/>
        <w:kinsoku/>
        <w:autoSpaceDE/>
        <w:autoSpaceDN/>
        <w:spacing w:line="400" w:lineRule="exact"/>
        <w:ind w:firstLine="420" w:firstLineChars="200"/>
        <w:textAlignment w:val="auto"/>
        <w:rPr>
          <w:rFonts w:ascii="宋体" w:hAnsi="宋体" w:cs="宋体"/>
          <w:b/>
          <w:bCs/>
        </w:rPr>
      </w:pPr>
      <w:r>
        <w:rPr>
          <w:rFonts w:asciiTheme="minorEastAsia" w:hAnsiTheme="minorEastAsia" w:eastAsiaTheme="minorEastAsia"/>
        </w:rPr>
        <w:t>3.</w:t>
      </w:r>
      <w:r>
        <w:rPr>
          <w:rFonts w:hint="eastAsia" w:asciiTheme="minorEastAsia" w:hAnsiTheme="minorEastAsia" w:eastAsiaTheme="minorEastAsia"/>
        </w:rPr>
        <w:t>本合同应按照中华人民共和国的现行法律进行解释。</w:t>
      </w:r>
    </w:p>
    <w:p>
      <w:pPr>
        <w:pStyle w:val="3"/>
        <w:widowControl w:val="0"/>
        <w:kinsoku/>
        <w:autoSpaceDE/>
        <w:autoSpaceDN/>
        <w:spacing w:line="400" w:lineRule="exact"/>
        <w:textAlignment w:val="auto"/>
        <w:rPr>
          <w:rFonts w:cs="宋体"/>
          <w:b/>
          <w:bCs/>
        </w:rPr>
      </w:pPr>
    </w:p>
    <w:p>
      <w:pPr>
        <w:widowControl w:val="0"/>
        <w:kinsoku/>
        <w:autoSpaceDE/>
        <w:autoSpaceDN/>
        <w:spacing w:line="400" w:lineRule="exact"/>
        <w:textAlignment w:val="auto"/>
      </w:pPr>
    </w:p>
    <w:p>
      <w:pPr>
        <w:pStyle w:val="3"/>
      </w:pPr>
    </w:p>
    <w:p/>
    <w:p>
      <w:pPr>
        <w:pStyle w:val="3"/>
      </w:pPr>
    </w:p>
    <w:p/>
    <w:p>
      <w:pPr>
        <w:pStyle w:val="3"/>
      </w:pPr>
    </w:p>
    <w:p>
      <w:pPr>
        <w:widowControl w:val="0"/>
        <w:kinsoku/>
        <w:autoSpaceDE/>
        <w:autoSpaceDN/>
        <w:spacing w:line="400" w:lineRule="exact"/>
        <w:textAlignment w:val="auto"/>
        <w:rPr>
          <w:rFonts w:ascii="宋体" w:hAnsi="宋体" w:cs="宋体"/>
        </w:rPr>
      </w:pPr>
      <w:r>
        <w:rPr>
          <w:rFonts w:hint="eastAsia" w:ascii="宋体" w:hAnsi="宋体" w:cs="宋体"/>
          <w:b/>
          <w:bCs/>
        </w:rPr>
        <w:t>甲</w:t>
      </w:r>
      <w:r>
        <w:rPr>
          <w:rFonts w:ascii="宋体" w:hAnsi="宋体" w:cs="宋体"/>
          <w:b/>
          <w:bCs/>
        </w:rPr>
        <w:t xml:space="preserve">    </w:t>
      </w:r>
      <w:r>
        <w:rPr>
          <w:rFonts w:hint="eastAsia" w:ascii="宋体" w:hAnsi="宋体" w:cs="宋体"/>
          <w:b/>
          <w:bCs/>
        </w:rPr>
        <w:t>方</w:t>
      </w:r>
      <w:r>
        <w:rPr>
          <w:rFonts w:hint="eastAsia" w:ascii="宋体" w:hAnsi="宋体" w:cs="宋体"/>
        </w:rPr>
        <w:t>：</w:t>
      </w:r>
      <w:r>
        <w:rPr>
          <w:rFonts w:ascii="宋体" w:hAnsi="宋体" w:cs="宋体"/>
        </w:rPr>
        <w:t xml:space="preserve">                               </w:t>
      </w:r>
      <w:r>
        <w:rPr>
          <w:rFonts w:hint="eastAsia" w:ascii="宋体" w:hAnsi="宋体" w:cs="宋体"/>
          <w:b/>
          <w:bCs/>
        </w:rPr>
        <w:t>乙</w:t>
      </w:r>
      <w:r>
        <w:rPr>
          <w:rFonts w:ascii="宋体" w:hAnsi="宋体" w:cs="宋体"/>
          <w:b/>
          <w:bCs/>
        </w:rPr>
        <w:t xml:space="preserve">    </w:t>
      </w:r>
      <w:r>
        <w:rPr>
          <w:rFonts w:hint="eastAsia" w:ascii="宋体" w:hAnsi="宋体" w:cs="宋体"/>
          <w:b/>
          <w:bCs/>
        </w:rPr>
        <w:t>方</w:t>
      </w:r>
      <w:r>
        <w:rPr>
          <w:rFonts w:hint="eastAsia" w:ascii="宋体" w:hAnsi="宋体" w:cs="宋体"/>
        </w:rPr>
        <w:t>：</w:t>
      </w:r>
    </w:p>
    <w:p>
      <w:pPr>
        <w:widowControl w:val="0"/>
        <w:kinsoku/>
        <w:autoSpaceDE/>
        <w:autoSpaceDN/>
        <w:spacing w:line="400" w:lineRule="exact"/>
        <w:textAlignment w:val="auto"/>
        <w:rPr>
          <w:rFonts w:ascii="宋体" w:hAnsi="宋体" w:cs="宋体"/>
          <w:u w:val="single"/>
        </w:rPr>
      </w:pPr>
      <w:r>
        <w:rPr>
          <w:rFonts w:hint="eastAsia" w:ascii="宋体" w:hAnsi="宋体" w:cs="宋体"/>
        </w:rPr>
        <w:t>单位名称（章）：</w:t>
      </w:r>
      <w:r>
        <w:rPr>
          <w:rFonts w:ascii="宋体" w:hAnsi="宋体" w:cs="宋体"/>
        </w:rPr>
        <w:t xml:space="preserve">                          </w:t>
      </w:r>
      <w:r>
        <w:rPr>
          <w:rFonts w:hint="eastAsia" w:ascii="宋体" w:hAnsi="宋体" w:cs="宋体"/>
        </w:rPr>
        <w:t>单位名称（章）：</w:t>
      </w:r>
    </w:p>
    <w:p>
      <w:pPr>
        <w:widowControl w:val="0"/>
        <w:kinsoku/>
        <w:autoSpaceDE/>
        <w:autoSpaceDN/>
        <w:spacing w:line="400" w:lineRule="exact"/>
        <w:textAlignment w:val="auto"/>
        <w:rPr>
          <w:rFonts w:ascii="宋体" w:hAnsi="宋体" w:cs="宋体"/>
          <w:u w:val="single"/>
        </w:rPr>
      </w:pPr>
      <w:r>
        <w:rPr>
          <w:rFonts w:hint="eastAsia" w:ascii="宋体" w:hAnsi="宋体" w:cs="宋体"/>
        </w:rPr>
        <w:t>单位地址：</w:t>
      </w:r>
      <w:r>
        <w:rPr>
          <w:rFonts w:ascii="宋体" w:hAnsi="宋体" w:cs="宋体"/>
        </w:rPr>
        <w:t xml:space="preserve">                               </w:t>
      </w:r>
      <w:r>
        <w:rPr>
          <w:rFonts w:hint="eastAsia" w:ascii="宋体" w:hAnsi="宋体" w:cs="宋体"/>
        </w:rPr>
        <w:t>单位地址：</w:t>
      </w:r>
    </w:p>
    <w:p>
      <w:pPr>
        <w:widowControl w:val="0"/>
        <w:kinsoku/>
        <w:autoSpaceDE/>
        <w:autoSpaceDN/>
        <w:spacing w:line="400" w:lineRule="exact"/>
        <w:textAlignment w:val="auto"/>
        <w:rPr>
          <w:rFonts w:ascii="宋体" w:hAnsi="宋体" w:cs="宋体"/>
        </w:rPr>
      </w:pPr>
      <w:r>
        <w:rPr>
          <w:rFonts w:hint="eastAsia" w:ascii="宋体" w:hAnsi="宋体" w:cs="宋体"/>
        </w:rPr>
        <w:t>法定代表人：</w:t>
      </w:r>
      <w:r>
        <w:rPr>
          <w:rFonts w:ascii="宋体" w:hAnsi="宋体" w:cs="宋体"/>
        </w:rPr>
        <w:t xml:space="preserve">       </w:t>
      </w:r>
      <w:r>
        <w:rPr>
          <w:rFonts w:hint="eastAsia" w:ascii="宋体" w:hAnsi="宋体" w:cs="宋体"/>
        </w:rPr>
        <w:t>委托代理人：</w:t>
      </w:r>
      <w:r>
        <w:rPr>
          <w:rFonts w:ascii="宋体" w:hAnsi="宋体" w:cs="宋体"/>
        </w:rPr>
        <w:t xml:space="preserve">          </w:t>
      </w:r>
      <w:r>
        <w:rPr>
          <w:rFonts w:hint="eastAsia" w:ascii="宋体" w:hAnsi="宋体" w:cs="宋体"/>
        </w:rPr>
        <w:t>法定代表人：</w:t>
      </w:r>
      <w:r>
        <w:rPr>
          <w:rFonts w:ascii="宋体" w:hAnsi="宋体" w:cs="宋体"/>
        </w:rPr>
        <w:t xml:space="preserve">      </w:t>
      </w:r>
      <w:r>
        <w:rPr>
          <w:rFonts w:hint="eastAsia" w:ascii="宋体" w:hAnsi="宋体" w:cs="宋体"/>
        </w:rPr>
        <w:t xml:space="preserve">委托代理人： </w:t>
      </w:r>
    </w:p>
    <w:p>
      <w:pPr>
        <w:widowControl w:val="0"/>
        <w:kinsoku/>
        <w:autoSpaceDE/>
        <w:autoSpaceDN/>
        <w:spacing w:line="400" w:lineRule="exact"/>
        <w:textAlignment w:val="auto"/>
        <w:rPr>
          <w:rFonts w:ascii="宋体" w:hAnsi="宋体" w:cs="宋体"/>
        </w:rPr>
      </w:pPr>
      <w:r>
        <w:rPr>
          <w:rFonts w:hint="eastAsia" w:ascii="宋体" w:hAnsi="宋体" w:cs="宋体"/>
        </w:rPr>
        <w:t>电话：</w:t>
      </w:r>
      <w:r>
        <w:rPr>
          <w:rFonts w:ascii="宋体" w:hAnsi="宋体" w:cs="宋体"/>
        </w:rPr>
        <w:t xml:space="preserve">                                   </w:t>
      </w:r>
      <w:r>
        <w:rPr>
          <w:rFonts w:hint="eastAsia" w:ascii="宋体" w:hAnsi="宋体" w:cs="宋体"/>
        </w:rPr>
        <w:t>电话：</w:t>
      </w:r>
      <w:r>
        <w:rPr>
          <w:rFonts w:ascii="宋体" w:hAnsi="宋体" w:cs="宋体"/>
        </w:rPr>
        <w:t xml:space="preserve">            </w:t>
      </w:r>
      <w:r>
        <w:rPr>
          <w:rFonts w:hint="eastAsia" w:ascii="宋体" w:hAnsi="宋体" w:cs="宋体"/>
        </w:rPr>
        <w:t>传真：</w:t>
      </w:r>
    </w:p>
    <w:p>
      <w:pPr>
        <w:pStyle w:val="3"/>
        <w:rPr>
          <w:rFonts w:eastAsia="宋体" w:cs="宋体"/>
          <w:sz w:val="22"/>
          <w:szCs w:val="20"/>
        </w:rPr>
      </w:pPr>
      <w:r>
        <w:rPr>
          <w:rFonts w:hint="eastAsia" w:cs="宋体"/>
        </w:rPr>
        <w:t>传真：</w:t>
      </w:r>
      <w:r>
        <w:rPr>
          <w:rFonts w:cs="宋体"/>
        </w:rPr>
        <w:t xml:space="preserve">                                   </w:t>
      </w:r>
      <w:r>
        <w:rPr>
          <w:rFonts w:hint="eastAsia" w:cs="宋体"/>
        </w:rPr>
        <w:t>开户银行：</w:t>
      </w:r>
      <w:r>
        <w:rPr>
          <w:rFonts w:cs="宋体"/>
        </w:rPr>
        <w:t xml:space="preserve">        </w:t>
      </w:r>
      <w:r>
        <w:rPr>
          <w:rFonts w:hint="eastAsia" w:cs="宋体"/>
        </w:rPr>
        <w:t xml:space="preserve">帐号：     </w:t>
      </w:r>
      <w:r>
        <w:rPr>
          <w:rFonts w:hint="eastAsia" w:eastAsia="宋体" w:cs="宋体"/>
          <w:sz w:val="22"/>
          <w:szCs w:val="20"/>
        </w:rPr>
        <w:t xml:space="preserve">                                         </w:t>
      </w:r>
    </w:p>
    <w:p>
      <w:pPr>
        <w:pStyle w:val="3"/>
        <w:rPr>
          <w:rFonts w:eastAsia="宋体" w:cs="宋体"/>
          <w:sz w:val="22"/>
          <w:szCs w:val="20"/>
        </w:rPr>
      </w:pPr>
    </w:p>
    <w:p>
      <w:pPr>
        <w:pStyle w:val="3"/>
        <w:rPr>
          <w:rFonts w:eastAsia="宋体" w:cs="宋体"/>
          <w:sz w:val="22"/>
          <w:szCs w:val="20"/>
        </w:rPr>
      </w:pPr>
    </w:p>
    <w:p>
      <w:pPr>
        <w:pStyle w:val="3"/>
      </w:pPr>
      <w:r>
        <w:rPr>
          <w:rFonts w:hint="eastAsia" w:eastAsia="宋体" w:cs="宋体"/>
          <w:sz w:val="22"/>
          <w:szCs w:val="20"/>
        </w:rPr>
        <w:t>见证方：</w:t>
      </w:r>
    </w:p>
    <w:p>
      <w:pPr>
        <w:pStyle w:val="3"/>
        <w:rPr>
          <w:rFonts w:eastAsia="宋体" w:cs="宋体"/>
          <w:sz w:val="22"/>
          <w:szCs w:val="20"/>
        </w:rPr>
      </w:pPr>
      <w:r>
        <w:rPr>
          <w:rFonts w:hint="eastAsia" w:eastAsia="宋体" w:cs="宋体"/>
          <w:sz w:val="22"/>
          <w:szCs w:val="20"/>
        </w:rPr>
        <w:t>代理机构（章）：江苏常信招标代理有限公司</w:t>
      </w:r>
    </w:p>
    <w:p>
      <w:pPr>
        <w:pStyle w:val="3"/>
        <w:rPr>
          <w:rFonts w:eastAsia="宋体" w:cs="宋体"/>
          <w:sz w:val="22"/>
          <w:szCs w:val="20"/>
        </w:rPr>
      </w:pPr>
      <w:r>
        <w:rPr>
          <w:rFonts w:hint="eastAsia" w:eastAsia="宋体" w:cs="宋体"/>
          <w:sz w:val="22"/>
          <w:szCs w:val="20"/>
        </w:rPr>
        <w:t>经办人:                    电话：</w:t>
      </w:r>
    </w:p>
    <w:p>
      <w:pPr>
        <w:pStyle w:val="3"/>
        <w:rPr>
          <w:rFonts w:eastAsia="宋体" w:cs="宋体"/>
        </w:rPr>
      </w:pPr>
    </w:p>
    <w:p>
      <w:pPr>
        <w:rPr>
          <w:rFonts w:ascii="宋体" w:hAnsi="宋体" w:eastAsia="宋体" w:cs="宋体"/>
        </w:rPr>
      </w:pPr>
    </w:p>
    <w:p>
      <w:pPr>
        <w:pStyle w:val="38"/>
        <w:spacing w:line="360" w:lineRule="auto"/>
        <w:ind w:firstLine="422" w:firstLineChars="200"/>
        <w:rPr>
          <w:rFonts w:eastAsia="宋体" w:cs="宋体"/>
          <w:b/>
          <w:sz w:val="21"/>
        </w:rPr>
      </w:pPr>
      <w:r>
        <w:rPr>
          <w:rFonts w:hint="eastAsia" w:eastAsia="宋体" w:cs="宋体"/>
          <w:b/>
          <w:sz w:val="21"/>
        </w:rPr>
        <w:t>注：以上是合同的简易模版，仅供甲乙双方签订合同时参考，具体条款详见采购文件中所对应的采购内容及要求，其余条款按照《中华人民共和国民法典》、《中华人民共和国政府采购法》及其他有关法律、行政法规以及省、市、区规范性文件规定，由甲乙双方协商一致后自拟合同。</w:t>
      </w:r>
    </w:p>
    <w:p>
      <w:pPr>
        <w:spacing w:line="400" w:lineRule="exact"/>
        <w:rPr>
          <w:rFonts w:hint="eastAsia" w:ascii="宋体" w:hAnsi="宋体" w:eastAsia="宋体" w:cs="宋体"/>
          <w:color w:val="auto"/>
          <w:sz w:val="21"/>
          <w:szCs w:val="21"/>
          <w:highlight w:val="yellow"/>
        </w:rPr>
      </w:pPr>
    </w:p>
    <w:p>
      <w:pPr>
        <w:pStyle w:val="3"/>
        <w:rPr>
          <w:rFonts w:hint="eastAsia" w:ascii="宋体" w:hAnsi="宋体" w:eastAsia="宋体" w:cs="宋体"/>
          <w:color w:val="auto"/>
          <w:sz w:val="21"/>
          <w:szCs w:val="21"/>
          <w:highlight w:val="yellow"/>
        </w:rPr>
      </w:pPr>
    </w:p>
    <w:p>
      <w:pPr>
        <w:rPr>
          <w:rFonts w:hint="eastAsia" w:ascii="宋体" w:hAnsi="宋体" w:eastAsia="宋体" w:cs="宋体"/>
          <w:color w:val="auto"/>
          <w:sz w:val="21"/>
          <w:szCs w:val="21"/>
          <w:highlight w:val="yellow"/>
        </w:rPr>
      </w:pPr>
    </w:p>
    <w:p>
      <w:pPr>
        <w:pStyle w:val="3"/>
        <w:rPr>
          <w:rFonts w:hint="eastAsia"/>
        </w:rPr>
      </w:pPr>
    </w:p>
    <w:p>
      <w:pPr>
        <w:spacing w:line="400" w:lineRule="exact"/>
        <w:ind w:firstLine="422" w:firstLineChars="200"/>
        <w:rPr>
          <w:rFonts w:hint="eastAsia" w:ascii="宋体" w:hAnsi="宋体" w:eastAsia="宋体" w:cs="宋体"/>
          <w:b/>
          <w:bCs/>
          <w:color w:val="auto"/>
          <w:sz w:val="21"/>
          <w:szCs w:val="21"/>
          <w:highlight w:val="none"/>
        </w:rPr>
      </w:pPr>
    </w:p>
    <w:p>
      <w:pPr>
        <w:spacing w:line="360" w:lineRule="auto"/>
        <w:jc w:val="center"/>
        <w:outlineLvl w:val="0"/>
        <w:rPr>
          <w:rFonts w:hint="eastAsia" w:ascii="宋体" w:hAnsi="宋体" w:eastAsia="宋体" w:cs="宋体"/>
          <w:b/>
          <w:color w:val="auto"/>
          <w:sz w:val="21"/>
          <w:szCs w:val="21"/>
          <w:highlight w:val="none"/>
        </w:rPr>
      </w:pPr>
      <w:bookmarkStart w:id="57" w:name="_Toc99301426"/>
    </w:p>
    <w:p>
      <w:pPr>
        <w:spacing w:line="360" w:lineRule="auto"/>
        <w:jc w:val="center"/>
        <w:outlineLvl w:val="0"/>
        <w:rPr>
          <w:rFonts w:hint="eastAsia" w:ascii="宋体" w:hAnsi="宋体" w:eastAsia="宋体" w:cs="宋体"/>
          <w:b/>
          <w:color w:val="auto"/>
          <w:sz w:val="21"/>
          <w:szCs w:val="21"/>
          <w:highlight w:val="none"/>
        </w:rPr>
      </w:pPr>
    </w:p>
    <w:p>
      <w:pPr>
        <w:spacing w:line="360" w:lineRule="auto"/>
        <w:jc w:val="center"/>
        <w:outlineLvl w:val="0"/>
        <w:rPr>
          <w:rFonts w:hint="eastAsia" w:ascii="宋体" w:hAnsi="宋体" w:eastAsia="宋体" w:cs="宋体"/>
          <w:b/>
          <w:color w:val="auto"/>
          <w:sz w:val="21"/>
          <w:szCs w:val="21"/>
          <w:highlight w:val="none"/>
        </w:rPr>
      </w:pPr>
    </w:p>
    <w:p>
      <w:pPr>
        <w:spacing w:line="360" w:lineRule="auto"/>
        <w:jc w:val="both"/>
        <w:outlineLvl w:val="0"/>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第七章   投标文件格式</w:t>
      </w:r>
      <w:bookmarkEnd w:id="57"/>
    </w:p>
    <w:p>
      <w:pPr>
        <w:tabs>
          <w:tab w:val="left" w:pos="900"/>
          <w:tab w:val="left" w:pos="1980"/>
        </w:tabs>
        <w:snapToGrid w:val="0"/>
        <w:spacing w:line="360" w:lineRule="auto"/>
        <w:ind w:left="142"/>
        <w:rPr>
          <w:rFonts w:hint="eastAsia" w:ascii="宋体" w:hAnsi="宋体" w:eastAsia="宋体" w:cs="宋体"/>
          <w:b/>
          <w:color w:val="auto"/>
          <w:sz w:val="24"/>
          <w:highlight w:val="none"/>
        </w:rPr>
      </w:pPr>
    </w:p>
    <w:p>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投标人编制文件须知</w:t>
      </w:r>
    </w:p>
    <w:p>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1、投标人按照本部分的顺序编制投标文件（资格证明文件）、投标文件（商务技术文件），编制中涉及格式资料的，应按照本部分提供的内容和格式（所有表格的格式可扩展）填写提交。</w:t>
      </w:r>
    </w:p>
    <w:p>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对于招标文件中标记了“实质性格式”文件的，</w:t>
      </w:r>
      <w:r>
        <w:rPr>
          <w:rFonts w:hint="eastAsia" w:ascii="宋体" w:hAnsi="宋体" w:eastAsia="宋体" w:cs="宋体"/>
          <w:color w:val="auto"/>
          <w:sz w:val="21"/>
          <w:szCs w:val="21"/>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color w:val="auto"/>
          <w:kern w:val="0"/>
          <w:sz w:val="21"/>
          <w:szCs w:val="21"/>
          <w:highlight w:val="none"/>
        </w:rPr>
        <w:t>否则</w:t>
      </w:r>
      <w:r>
        <w:rPr>
          <w:rFonts w:hint="eastAsia" w:ascii="宋体" w:hAnsi="宋体" w:eastAsia="宋体" w:cs="宋体"/>
          <w:b/>
          <w:color w:val="auto"/>
          <w:kern w:val="0"/>
          <w:sz w:val="21"/>
          <w:szCs w:val="21"/>
          <w:highlight w:val="none"/>
        </w:rPr>
        <w:t>投标无效</w:t>
      </w:r>
      <w:r>
        <w:rPr>
          <w:rFonts w:hint="eastAsia" w:ascii="宋体" w:hAnsi="宋体" w:eastAsia="宋体" w:cs="宋体"/>
          <w:color w:val="auto"/>
          <w:kern w:val="0"/>
          <w:sz w:val="21"/>
          <w:szCs w:val="21"/>
          <w:highlight w:val="none"/>
        </w:rPr>
        <w:t>。未标记“实质性格式”的文件和招标文件未提供格式的内容，可由投标人自行编写。</w:t>
      </w:r>
    </w:p>
    <w:p>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3、全部声明和问题的回答及所附材料必须是真实的、准确的和完整的。</w:t>
      </w:r>
    </w:p>
    <w:p>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4"/>
          <w:highlight w:val="none"/>
        </w:rPr>
        <w:sectPr>
          <w:pgSz w:w="11905" w:h="16838"/>
          <w:pgMar w:top="1440" w:right="1440" w:bottom="1440" w:left="1440" w:header="851" w:footer="850" w:gutter="0"/>
          <w:pgNumType w:fmt="decimal"/>
          <w:cols w:space="720" w:num="1"/>
          <w:rtlGutter w:val="0"/>
          <w:docGrid w:linePitch="462" w:charSpace="0"/>
        </w:sectPr>
      </w:pPr>
      <w:r>
        <w:rPr>
          <w:rFonts w:hint="eastAsia" w:ascii="宋体" w:hAnsi="宋体" w:eastAsia="宋体" w:cs="宋体"/>
          <w:color w:val="auto"/>
          <w:kern w:val="0"/>
          <w:sz w:val="21"/>
          <w:szCs w:val="21"/>
          <w:highlight w:val="none"/>
        </w:rPr>
        <w:t>4、实行电子化不见面交易方式的，加盖公章、签名等均通过投标文件编制工具加盖电子公章、签字、签章或印鉴</w:t>
      </w:r>
      <w:r>
        <w:rPr>
          <w:rFonts w:hint="eastAsia" w:ascii="宋体" w:hAnsi="宋体" w:eastAsia="宋体" w:cs="宋体"/>
          <w:color w:val="auto"/>
          <w:kern w:val="0"/>
          <w:sz w:val="24"/>
          <w:highlight w:val="none"/>
        </w:rPr>
        <w:t>。</w:t>
      </w:r>
    </w:p>
    <w:p>
      <w:pPr>
        <w:keepNext/>
        <w:keepLines/>
        <w:autoSpaceDE w:val="0"/>
        <w:autoSpaceDN w:val="0"/>
        <w:adjustRightInd w:val="0"/>
        <w:spacing w:before="120" w:line="300" w:lineRule="auto"/>
        <w:jc w:val="left"/>
        <w:outlineLvl w:val="1"/>
        <w:rPr>
          <w:rFonts w:hint="eastAsia" w:ascii="宋体" w:hAnsi="宋体" w:eastAsia="宋体" w:cs="宋体"/>
          <w:b/>
          <w:color w:val="auto"/>
          <w:kern w:val="0"/>
          <w:sz w:val="30"/>
          <w:szCs w:val="20"/>
          <w:highlight w:val="none"/>
        </w:rPr>
      </w:pPr>
      <w:r>
        <w:rPr>
          <w:rFonts w:hint="eastAsia" w:ascii="宋体" w:hAnsi="宋体" w:eastAsia="宋体" w:cs="宋体"/>
          <w:b/>
          <w:color w:val="auto"/>
          <w:spacing w:val="20"/>
          <w:sz w:val="24"/>
          <w:highlight w:val="none"/>
        </w:rPr>
        <w:t>一、资格证明文件格式</w:t>
      </w:r>
    </w:p>
    <w:p>
      <w:pPr>
        <w:rPr>
          <w:rFonts w:hint="eastAsia" w:ascii="宋体" w:hAnsi="宋体" w:eastAsia="宋体" w:cs="宋体"/>
          <w:b/>
          <w:color w:val="auto"/>
          <w:spacing w:val="20"/>
          <w:szCs w:val="21"/>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pacing w:val="20"/>
          <w:sz w:val="24"/>
          <w:highlight w:val="none"/>
        </w:rPr>
        <w:t>投标文件</w:t>
      </w:r>
      <w:r>
        <w:rPr>
          <w:rFonts w:hint="eastAsia" w:ascii="宋体" w:hAnsi="宋体" w:eastAsia="宋体" w:cs="宋体"/>
          <w:b/>
          <w:color w:val="auto"/>
          <w:sz w:val="24"/>
          <w:highlight w:val="none"/>
        </w:rPr>
        <w:t>封面（非实质性格式）</w:t>
      </w:r>
    </w:p>
    <w:p>
      <w:pPr>
        <w:jc w:val="center"/>
        <w:rPr>
          <w:rFonts w:hint="eastAsia" w:ascii="宋体" w:hAnsi="宋体" w:eastAsia="宋体" w:cs="宋体"/>
          <w:color w:val="auto"/>
          <w:szCs w:val="21"/>
          <w:highlight w:val="none"/>
        </w:rPr>
      </w:pPr>
    </w:p>
    <w:p>
      <w:pPr>
        <w:jc w:val="center"/>
        <w:rPr>
          <w:rFonts w:hint="eastAsia" w:ascii="宋体" w:hAnsi="宋体" w:eastAsia="宋体" w:cs="宋体"/>
          <w:b/>
          <w:color w:val="auto"/>
          <w:spacing w:val="60"/>
          <w:sz w:val="84"/>
          <w:szCs w:val="84"/>
          <w:highlight w:val="none"/>
        </w:rPr>
      </w:pPr>
    </w:p>
    <w:p>
      <w:pPr>
        <w:jc w:val="center"/>
        <w:rPr>
          <w:rFonts w:hint="eastAsia" w:ascii="宋体" w:hAnsi="宋体" w:eastAsia="宋体" w:cs="宋体"/>
          <w:b/>
          <w:color w:val="auto"/>
          <w:spacing w:val="60"/>
          <w:sz w:val="72"/>
          <w:szCs w:val="72"/>
          <w:highlight w:val="none"/>
        </w:rPr>
      </w:pPr>
    </w:p>
    <w:p>
      <w:pPr>
        <w:jc w:val="center"/>
        <w:rPr>
          <w:rFonts w:hint="eastAsia" w:ascii="宋体" w:hAnsi="宋体" w:eastAsia="宋体" w:cs="宋体"/>
          <w:b/>
          <w:color w:val="auto"/>
          <w:spacing w:val="60"/>
          <w:sz w:val="72"/>
          <w:szCs w:val="72"/>
          <w:highlight w:val="none"/>
        </w:rPr>
      </w:pPr>
      <w:r>
        <w:rPr>
          <w:rFonts w:hint="eastAsia" w:ascii="宋体" w:hAnsi="宋体" w:eastAsia="宋体" w:cs="宋体"/>
          <w:b/>
          <w:color w:val="auto"/>
          <w:spacing w:val="60"/>
          <w:sz w:val="72"/>
          <w:szCs w:val="72"/>
          <w:highlight w:val="none"/>
        </w:rPr>
        <w:t>投 标 文 件</w:t>
      </w:r>
    </w:p>
    <w:p>
      <w:pPr>
        <w:ind w:firstLine="963" w:firstLineChars="150"/>
        <w:rPr>
          <w:rFonts w:hint="eastAsia" w:ascii="宋体" w:hAnsi="宋体" w:eastAsia="宋体" w:cs="宋体"/>
          <w:b/>
          <w:color w:val="auto"/>
          <w:spacing w:val="60"/>
          <w:sz w:val="52"/>
          <w:szCs w:val="52"/>
          <w:highlight w:val="none"/>
        </w:rPr>
      </w:pPr>
    </w:p>
    <w:p>
      <w:pPr>
        <w:ind w:firstLine="963" w:firstLineChars="150"/>
        <w:rPr>
          <w:rFonts w:hint="eastAsia" w:ascii="宋体" w:hAnsi="宋体" w:eastAsia="宋体" w:cs="宋体"/>
          <w:b/>
          <w:color w:val="auto"/>
          <w:spacing w:val="60"/>
          <w:sz w:val="52"/>
          <w:szCs w:val="52"/>
          <w:highlight w:val="none"/>
        </w:rPr>
      </w:pPr>
    </w:p>
    <w:p>
      <w:pPr>
        <w:ind w:firstLine="542" w:firstLineChars="150"/>
        <w:rPr>
          <w:rFonts w:hint="eastAsia" w:ascii="宋体" w:hAnsi="宋体" w:eastAsia="宋体" w:cs="宋体"/>
          <w:b/>
          <w:color w:val="auto"/>
          <w:spacing w:val="20"/>
          <w:sz w:val="32"/>
          <w:szCs w:val="32"/>
          <w:highlight w:val="none"/>
        </w:rPr>
      </w:pPr>
    </w:p>
    <w:p>
      <w:pPr>
        <w:ind w:firstLine="542" w:firstLineChars="150"/>
        <w:rPr>
          <w:rFonts w:hint="eastAsia" w:ascii="宋体" w:hAnsi="宋体" w:eastAsia="宋体" w:cs="宋体"/>
          <w:b/>
          <w:color w:val="auto"/>
          <w:spacing w:val="2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1084" w:firstLineChars="300"/>
        <w:textAlignment w:val="auto"/>
        <w:rPr>
          <w:rFonts w:hint="eastAsia" w:ascii="宋体" w:hAnsi="宋体" w:eastAsia="宋体" w:cs="宋体"/>
          <w:b/>
          <w:color w:val="auto"/>
          <w:sz w:val="36"/>
          <w:highlight w:val="none"/>
        </w:rPr>
      </w:pPr>
      <w:r>
        <w:rPr>
          <w:rFonts w:hint="eastAsia" w:ascii="宋体" w:hAnsi="宋体" w:eastAsia="宋体" w:cs="宋体"/>
          <w:b/>
          <w:color w:val="auto"/>
          <w:sz w:val="36"/>
          <w:highlight w:val="none"/>
        </w:rPr>
        <w:t>项 目 名 称：</w:t>
      </w:r>
      <w:r>
        <w:rPr>
          <w:rFonts w:hint="eastAsia" w:ascii="宋体" w:hAnsi="宋体" w:eastAsia="宋体" w:cs="宋体"/>
          <w:b/>
          <w:color w:val="auto"/>
          <w:sz w:val="36"/>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84" w:firstLineChars="300"/>
        <w:textAlignment w:val="auto"/>
        <w:rPr>
          <w:rFonts w:hint="eastAsia" w:ascii="宋体" w:hAnsi="宋体" w:eastAsia="宋体" w:cs="宋体"/>
          <w:b/>
          <w:color w:val="auto"/>
          <w:sz w:val="36"/>
          <w:highlight w:val="none"/>
          <w:u w:val="single"/>
        </w:rPr>
      </w:pPr>
      <w:r>
        <w:rPr>
          <w:rFonts w:hint="eastAsia" w:ascii="宋体" w:hAnsi="宋体" w:eastAsia="宋体" w:cs="宋体"/>
          <w:b/>
          <w:color w:val="auto"/>
          <w:sz w:val="36"/>
          <w:highlight w:val="none"/>
        </w:rPr>
        <w:t>项 目 编 号：</w:t>
      </w:r>
      <w:r>
        <w:rPr>
          <w:rFonts w:hint="eastAsia" w:ascii="宋体" w:hAnsi="宋体" w:eastAsia="宋体" w:cs="宋体"/>
          <w:b/>
          <w:color w:val="auto"/>
          <w:sz w:val="36"/>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36"/>
          <w:highlight w:val="none"/>
          <w:u w:val="single"/>
        </w:rPr>
      </w:pPr>
      <w:r>
        <w:rPr>
          <w:rFonts w:hint="eastAsia" w:ascii="宋体" w:hAnsi="宋体" w:eastAsia="宋体" w:cs="宋体"/>
          <w:b/>
          <w:color w:val="auto"/>
          <w:sz w:val="36"/>
          <w:highlight w:val="none"/>
        </w:rPr>
        <w:t xml:space="preserve">      投标人名称 ：</w:t>
      </w:r>
      <w:r>
        <w:rPr>
          <w:rFonts w:hint="eastAsia" w:ascii="宋体" w:hAnsi="宋体" w:eastAsia="宋体" w:cs="宋体"/>
          <w:b/>
          <w:color w:val="auto"/>
          <w:sz w:val="36"/>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36"/>
          <w:highlight w:val="none"/>
        </w:rPr>
      </w:pPr>
      <w:r>
        <w:rPr>
          <w:rFonts w:hint="eastAsia" w:ascii="宋体" w:hAnsi="宋体" w:eastAsia="宋体" w:cs="宋体"/>
          <w:b/>
          <w:color w:val="auto"/>
          <w:sz w:val="36"/>
          <w:highlight w:val="none"/>
        </w:rPr>
        <w:t xml:space="preserve">      日      期 ：</w:t>
      </w:r>
      <w:r>
        <w:rPr>
          <w:rFonts w:hint="eastAsia" w:ascii="宋体" w:hAnsi="宋体" w:eastAsia="宋体" w:cs="宋体"/>
          <w:b/>
          <w:color w:val="auto"/>
          <w:sz w:val="36"/>
          <w:highlight w:val="none"/>
          <w:u w:val="single"/>
        </w:rPr>
        <w:t xml:space="preserve">               </w:t>
      </w: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pacing w:val="20"/>
          <w:sz w:val="32"/>
          <w:szCs w:val="32"/>
          <w:highlight w:val="none"/>
        </w:rPr>
        <w:br w:type="page"/>
      </w:r>
      <w:r>
        <w:rPr>
          <w:rFonts w:hint="eastAsia" w:ascii="宋体" w:hAnsi="宋体" w:eastAsia="宋体" w:cs="宋体"/>
          <w:b/>
          <w:color w:val="auto"/>
          <w:sz w:val="32"/>
          <w:szCs w:val="32"/>
          <w:highlight w:val="none"/>
        </w:rPr>
        <w:t>一、资格证明文件</w:t>
      </w:r>
    </w:p>
    <w:p>
      <w:pPr>
        <w:rPr>
          <w:rFonts w:hint="eastAsia" w:ascii="宋体" w:hAnsi="宋体" w:eastAsia="宋体" w:cs="宋体"/>
          <w:b/>
          <w:color w:val="auto"/>
          <w:highlight w:val="none"/>
        </w:rPr>
      </w:pPr>
    </w:p>
    <w:p>
      <w:pPr>
        <w:spacing w:line="360" w:lineRule="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满足《中华人民共和国政府采购法》第二十二条规定及法律法规的其他规定</w:t>
      </w:r>
    </w:p>
    <w:p>
      <w:pPr>
        <w:spacing w:line="360" w:lineRule="auto"/>
        <w:outlineLvl w:val="2"/>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1-1有效的法人或者其他组织的营业执照等证明文件复印件</w:t>
      </w:r>
    </w:p>
    <w:p>
      <w:pPr>
        <w:spacing w:line="360" w:lineRule="auto"/>
        <w:outlineLvl w:val="2"/>
        <w:rPr>
          <w:rFonts w:hint="eastAsia" w:ascii="宋体" w:hAnsi="宋体" w:eastAsia="宋体" w:cs="宋体"/>
          <w:b/>
          <w:color w:val="auto"/>
          <w:sz w:val="28"/>
          <w:szCs w:val="28"/>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 xml:space="preserve"> 投标人资格声明函（实质性格式）</w:t>
      </w:r>
    </w:p>
    <w:p>
      <w:pPr>
        <w:widowControl/>
        <w:adjustRightInd w:val="0"/>
        <w:snapToGrid w:val="0"/>
        <w:spacing w:before="120" w:beforeLines="50" w:line="360" w:lineRule="auto"/>
        <w:jc w:val="center"/>
        <w:rPr>
          <w:rFonts w:hint="eastAsia" w:ascii="宋体" w:hAnsi="宋体" w:eastAsia="宋体" w:cs="宋体"/>
          <w:color w:val="auto"/>
          <w:highlight w:val="none"/>
        </w:rPr>
      </w:pPr>
      <w:r>
        <w:rPr>
          <w:rFonts w:hint="eastAsia" w:ascii="宋体" w:hAnsi="宋体" w:eastAsia="宋体" w:cs="宋体"/>
          <w:b/>
          <w:color w:val="auto"/>
          <w:sz w:val="28"/>
          <w:szCs w:val="28"/>
          <w:highlight w:val="none"/>
        </w:rPr>
        <w:t>投标人资格声明函</w:t>
      </w:r>
    </w:p>
    <w:p>
      <w:pPr>
        <w:pStyle w:val="6"/>
        <w:spacing w:line="460" w:lineRule="exact"/>
        <w:ind w:left="0" w:leftChars="0" w:firstLine="0" w:firstLineChars="0"/>
        <w:rPr>
          <w:rFonts w:hint="default"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rPr>
        <w:t>致：</w:t>
      </w:r>
      <w:r>
        <w:rPr>
          <w:rFonts w:hint="eastAsia" w:hAnsi="宋体" w:cs="宋体"/>
          <w:color w:val="auto"/>
          <w:sz w:val="21"/>
          <w:szCs w:val="21"/>
          <w:highlight w:val="none"/>
          <w:u w:val="single"/>
          <w:lang w:val="en-US" w:eastAsia="zh-CN"/>
        </w:rPr>
        <w:t xml:space="preserve">   （甲方名称）       </w:t>
      </w:r>
    </w:p>
    <w:p>
      <w:pPr>
        <w:pStyle w:val="6"/>
        <w:spacing w:line="460" w:lineRule="exact"/>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u w:val="single"/>
          <w:lang w:eastAsia="zh-CN"/>
        </w:rPr>
        <w:t>江苏常信招标代理有限公司</w:t>
      </w:r>
    </w:p>
    <w:p>
      <w:pPr>
        <w:pStyle w:val="6"/>
        <w:spacing w:line="460" w:lineRule="exact"/>
        <w:ind w:firstLine="480"/>
        <w:rPr>
          <w:rFonts w:hint="eastAsia" w:ascii="宋体" w:hAnsi="宋体" w:eastAsia="宋体" w:cs="宋体"/>
          <w:color w:val="auto"/>
          <w:sz w:val="21"/>
          <w:szCs w:val="21"/>
          <w:highlight w:val="none"/>
        </w:rPr>
      </w:pP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按照《中华人民共和国政府采购法》第二十二条和招标文件的规定，我单位郑重声明如下：</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一、我单位是按照中华人民共和国法律规定登记注册的，注册地点为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，统一社会信用代码为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，法定代表人（单位负责人）为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，具有独立承担民事责任的能力</w:t>
      </w:r>
      <w:r>
        <w:rPr>
          <w:rFonts w:hint="eastAsia" w:ascii="宋体" w:hAnsi="宋体" w:eastAsia="宋体" w:cs="宋体"/>
          <w:b/>
          <w:color w:val="auto"/>
          <w:sz w:val="21"/>
          <w:szCs w:val="21"/>
          <w:highlight w:val="none"/>
        </w:rPr>
        <w:t>（如属于分公司经总公司授权参与项目，由总公司承担民事责任的，需提供总公司项目授权书）</w:t>
      </w:r>
      <w:r>
        <w:rPr>
          <w:rFonts w:hint="eastAsia" w:ascii="宋体" w:hAnsi="宋体" w:eastAsia="宋体" w:cs="宋体"/>
          <w:color w:val="auto"/>
          <w:sz w:val="21"/>
          <w:szCs w:val="21"/>
          <w:highlight w:val="none"/>
        </w:rPr>
        <w:t>。</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二、我单位具有良好的商业信誉（指投标人经营状况良好，无本资格声明第十条情形）和健全的财务会计制度。</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三、我单位依法进行纳税和社会保险申报并实际履行了义务。</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四、我单位具有履行本项目采购合同所必需的设备和专业技术能力，并具有履行合同的良好记录。为履行本项采购合同我单位具备如下主要设备和主要专业技术能力:</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主要设备有：</w:t>
      </w:r>
      <w:r>
        <w:rPr>
          <w:rFonts w:hint="eastAsia" w:ascii="宋体" w:hAnsi="宋体" w:eastAsia="宋体" w:cs="宋体"/>
          <w:color w:val="auto"/>
          <w:sz w:val="21"/>
          <w:szCs w:val="21"/>
          <w:highlight w:val="none"/>
          <w:u w:val="single"/>
        </w:rPr>
        <w:t xml:space="preserve">            </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主要专业技术能力有</w:t>
      </w:r>
      <w:r>
        <w:rPr>
          <w:rFonts w:hint="eastAsia" w:ascii="宋体" w:hAnsi="宋体" w:eastAsia="宋体" w:cs="宋体"/>
          <w:color w:val="auto"/>
          <w:sz w:val="21"/>
          <w:szCs w:val="21"/>
          <w:highlight w:val="none"/>
          <w:u w:val="single"/>
        </w:rPr>
        <w:t xml:space="preserve">                 </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六、我单位具备法律、行政法规规定的其他条件。</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七、与我单位存在“单位负责人为同一人或者存在直接控股、管理关系”的其他单位信息如下（如无此情形的，填写“无”）：</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1、与我单位的法定代表人（单位负责人）为同一人的其他单位如下：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2、我单位直接控股的其他单位如下：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3、与我单位存在管理关系的其他单位如下：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八、我单位不属于为本项目提供整体设计、规范编制或者项目管理、监理、检测等服务的投标人。</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九、我单位无以下不良信用记录情形：</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1、在“信用中国”网站被列入失信被执行人和重大税收违法案件当事人名单；</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2、在“中国政府采购网”网站被列入政府采购严重违法失信行为记录名单；</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3、不符合《政府采购法》第二十二条规定的条件。</w:t>
      </w:r>
    </w:p>
    <w:p>
      <w:pPr>
        <w:pStyle w:val="6"/>
        <w:spacing w:line="460" w:lineRule="exact"/>
        <w:ind w:firstLine="480"/>
        <w:rPr>
          <w:rFonts w:hint="eastAsia" w:ascii="宋体" w:hAnsi="宋体" w:eastAsia="宋体" w:cs="宋体"/>
          <w:color w:val="auto"/>
          <w:sz w:val="21"/>
          <w:szCs w:val="21"/>
          <w:highlight w:val="none"/>
        </w:rPr>
      </w:pP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我单位保证上述声明的事项都是真实的，如有虚假，我单位愿意承担相应的法律责任，并承担因此所造成的一切损失。</w:t>
      </w:r>
    </w:p>
    <w:p>
      <w:pPr>
        <w:pStyle w:val="6"/>
        <w:spacing w:line="460" w:lineRule="exact"/>
        <w:ind w:firstLine="480"/>
        <w:rPr>
          <w:rFonts w:hint="eastAsia" w:ascii="宋体" w:hAnsi="宋体" w:eastAsia="宋体" w:cs="宋体"/>
          <w:color w:val="auto"/>
          <w:sz w:val="21"/>
          <w:szCs w:val="21"/>
          <w:highlight w:val="none"/>
        </w:rPr>
      </w:pPr>
    </w:p>
    <w:p>
      <w:pPr>
        <w:pStyle w:val="6"/>
        <w:spacing w:line="460" w:lineRule="exact"/>
        <w:ind w:firstLine="480"/>
        <w:rPr>
          <w:rFonts w:hint="eastAsia" w:ascii="宋体" w:hAnsi="宋体" w:eastAsia="宋体" w:cs="宋体"/>
          <w:color w:val="auto"/>
          <w:sz w:val="21"/>
          <w:szCs w:val="21"/>
          <w:highlight w:val="none"/>
        </w:rPr>
      </w:pPr>
    </w:p>
    <w:p>
      <w:pPr>
        <w:pStyle w:val="6"/>
        <w:spacing w:line="460" w:lineRule="exact"/>
        <w:ind w:left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投标人：（加盖公章）</w:t>
      </w:r>
    </w:p>
    <w:p>
      <w:pPr>
        <w:pStyle w:val="6"/>
        <w:spacing w:line="460" w:lineRule="exact"/>
        <w:ind w:left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法定代表人（或单位负责人）签字或盖章：</w:t>
      </w:r>
    </w:p>
    <w:p>
      <w:pPr>
        <w:pStyle w:val="6"/>
        <w:spacing w:line="460" w:lineRule="exact"/>
        <w:ind w:left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pStyle w:val="23"/>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3"/>
        <w:rPr>
          <w:rFonts w:hint="eastAsia" w:ascii="宋体" w:hAnsi="宋体" w:eastAsia="宋体" w:cs="宋体"/>
          <w:color w:val="auto"/>
          <w:sz w:val="21"/>
          <w:szCs w:val="21"/>
          <w:highlight w:val="none"/>
        </w:rPr>
      </w:pPr>
    </w:p>
    <w:p>
      <w:pPr>
        <w:rPr>
          <w:rFonts w:hint="eastAsia"/>
          <w:color w:val="auto"/>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承诺不实的，依据《政府采购法》第七十七条“提供虚假材料谋取中标、成交的”有关规定予以处理。</w:t>
      </w:r>
    </w:p>
    <w:p>
      <w:pPr>
        <w:tabs>
          <w:tab w:val="left" w:pos="5580"/>
        </w:tabs>
        <w:spacing w:line="360" w:lineRule="auto"/>
        <w:rPr>
          <w:rFonts w:hint="eastAsia" w:ascii="宋体" w:hAnsi="宋体" w:eastAsia="宋体" w:cs="宋体"/>
          <w:color w:val="auto"/>
          <w:sz w:val="21"/>
          <w:szCs w:val="21"/>
          <w:highlight w:val="none"/>
        </w:rPr>
        <w:sectPr>
          <w:pgSz w:w="11905" w:h="16838"/>
          <w:pgMar w:top="1440" w:right="1440" w:bottom="1440" w:left="1440" w:header="851" w:footer="850" w:gutter="0"/>
          <w:pgNumType w:fmt="decimal"/>
          <w:cols w:space="720" w:num="1"/>
          <w:rtlGutter w:val="0"/>
          <w:docGrid w:linePitch="462" w:charSpace="0"/>
        </w:sectPr>
      </w:pPr>
    </w:p>
    <w:p>
      <w:pPr>
        <w:spacing w:line="360" w:lineRule="auto"/>
        <w:outlineLvl w:val="2"/>
        <w:rPr>
          <w:b/>
          <w:bCs/>
          <w:color w:val="auto"/>
          <w:sz w:val="21"/>
          <w:szCs w:val="21"/>
          <w:highlight w:val="none"/>
        </w:rPr>
      </w:pPr>
      <w:r>
        <w:rPr>
          <w:b/>
          <w:bCs/>
          <w:color w:val="auto"/>
          <w:sz w:val="21"/>
          <w:szCs w:val="21"/>
          <w:highlight w:val="none"/>
        </w:rPr>
        <w:t>2 落实政府采购政策需满足的资格要求</w:t>
      </w:r>
    </w:p>
    <w:p>
      <w:pPr>
        <w:tabs>
          <w:tab w:val="left" w:pos="5580"/>
        </w:tabs>
        <w:spacing w:line="360" w:lineRule="auto"/>
        <w:rPr>
          <w:rFonts w:hint="eastAsia" w:eastAsia="宋体"/>
          <w:b/>
          <w:bCs/>
          <w:color w:val="auto"/>
          <w:sz w:val="21"/>
          <w:szCs w:val="21"/>
          <w:highlight w:val="none"/>
          <w:lang w:eastAsia="zh-CN"/>
        </w:rPr>
      </w:pPr>
      <w:r>
        <w:rPr>
          <w:b/>
          <w:bCs/>
          <w:color w:val="auto"/>
          <w:sz w:val="21"/>
          <w:szCs w:val="21"/>
          <w:highlight w:val="none"/>
        </w:rPr>
        <w:t>2-1中小企业声明函</w:t>
      </w:r>
      <w:r>
        <w:rPr>
          <w:rFonts w:hint="eastAsia"/>
          <w:b/>
          <w:bCs/>
          <w:color w:val="auto"/>
          <w:sz w:val="21"/>
          <w:szCs w:val="21"/>
          <w:highlight w:val="none"/>
          <w:lang w:eastAsia="zh-CN"/>
        </w:rPr>
        <w:t>（非实质性格式）</w:t>
      </w:r>
    </w:p>
    <w:p>
      <w:pPr>
        <w:widowControl/>
        <w:jc w:val="center"/>
        <w:rPr>
          <w:rFonts w:hint="eastAsia"/>
          <w:b/>
          <w:bCs/>
          <w:color w:val="auto"/>
          <w:sz w:val="36"/>
          <w:szCs w:val="36"/>
          <w:highlight w:val="none"/>
        </w:rPr>
      </w:pPr>
    </w:p>
    <w:p>
      <w:pPr>
        <w:widowControl/>
        <w:jc w:val="center"/>
        <w:rPr>
          <w:b/>
          <w:color w:val="auto"/>
          <w:sz w:val="28"/>
          <w:szCs w:val="28"/>
          <w:highlight w:val="none"/>
        </w:rPr>
      </w:pPr>
      <w:r>
        <w:rPr>
          <w:rFonts w:hint="eastAsia"/>
          <w:b/>
          <w:bCs/>
          <w:color w:val="auto"/>
          <w:sz w:val="28"/>
          <w:szCs w:val="28"/>
          <w:highlight w:val="none"/>
        </w:rPr>
        <w:t>中小企业声明函（货物）格式</w:t>
      </w:r>
    </w:p>
    <w:p>
      <w:pPr>
        <w:spacing w:line="360" w:lineRule="auto"/>
        <w:ind w:firstLine="504"/>
        <w:rPr>
          <w:color w:val="auto"/>
          <w:spacing w:val="6"/>
          <w:sz w:val="24"/>
          <w:highlight w:val="none"/>
        </w:rPr>
      </w:pPr>
    </w:p>
    <w:p>
      <w:pPr>
        <w:spacing w:line="360" w:lineRule="auto"/>
        <w:ind w:firstLine="504"/>
        <w:rPr>
          <w:color w:val="auto"/>
          <w:spacing w:val="6"/>
          <w:sz w:val="21"/>
          <w:szCs w:val="21"/>
          <w:highlight w:val="none"/>
        </w:rPr>
      </w:pPr>
      <w:r>
        <w:rPr>
          <w:color w:val="auto"/>
          <w:spacing w:val="6"/>
          <w:sz w:val="21"/>
          <w:szCs w:val="21"/>
          <w:highlight w:val="none"/>
        </w:rPr>
        <w:t>本公司（联合体）郑重声明，根据《政府采购促进中小企业发展管理办法》（财库﹝2020﹞46号）的规定，本公司（联合体）参加</w:t>
      </w:r>
      <w:r>
        <w:rPr>
          <w:color w:val="auto"/>
          <w:spacing w:val="6"/>
          <w:sz w:val="21"/>
          <w:szCs w:val="21"/>
          <w:highlight w:val="none"/>
          <w:u w:val="single"/>
        </w:rPr>
        <w:t>（单位名称）</w:t>
      </w:r>
      <w:r>
        <w:rPr>
          <w:color w:val="auto"/>
          <w:spacing w:val="6"/>
          <w:sz w:val="21"/>
          <w:szCs w:val="21"/>
          <w:highlight w:val="none"/>
        </w:rPr>
        <w:t>的</w:t>
      </w:r>
      <w:r>
        <w:rPr>
          <w:color w:val="auto"/>
          <w:spacing w:val="6"/>
          <w:sz w:val="21"/>
          <w:szCs w:val="21"/>
          <w:highlight w:val="none"/>
          <w:u w:val="single"/>
        </w:rPr>
        <w:t>（项目名称）</w:t>
      </w:r>
      <w:r>
        <w:rPr>
          <w:color w:val="auto"/>
          <w:spacing w:val="6"/>
          <w:sz w:val="21"/>
          <w:szCs w:val="21"/>
          <w:highlight w:val="none"/>
        </w:rPr>
        <w:t>采购活动，提供的货物全部由符合政策要求的中小企业制造。相关企业（含联合体中的中小企业、签订分包意向协议的中小企业）的具体情况如下：</w:t>
      </w:r>
    </w:p>
    <w:p>
      <w:pPr>
        <w:spacing w:line="360" w:lineRule="auto"/>
        <w:ind w:firstLine="504"/>
        <w:rPr>
          <w:color w:val="auto"/>
          <w:spacing w:val="6"/>
          <w:sz w:val="21"/>
          <w:szCs w:val="21"/>
          <w:highlight w:val="none"/>
        </w:rPr>
      </w:pPr>
      <w:r>
        <w:rPr>
          <w:color w:val="auto"/>
          <w:spacing w:val="6"/>
          <w:sz w:val="21"/>
          <w:szCs w:val="21"/>
          <w:highlight w:val="none"/>
        </w:rPr>
        <w:t>1.</w:t>
      </w:r>
      <w:r>
        <w:rPr>
          <w:color w:val="auto"/>
          <w:spacing w:val="6"/>
          <w:sz w:val="21"/>
          <w:szCs w:val="21"/>
          <w:highlight w:val="none"/>
          <w:u w:val="single"/>
        </w:rPr>
        <w:t>（标的名称）</w:t>
      </w:r>
      <w:r>
        <w:rPr>
          <w:color w:val="auto"/>
          <w:spacing w:val="6"/>
          <w:sz w:val="21"/>
          <w:szCs w:val="21"/>
          <w:highlight w:val="none"/>
        </w:rPr>
        <w:t>，属于</w:t>
      </w:r>
      <w:r>
        <w:rPr>
          <w:color w:val="auto"/>
          <w:spacing w:val="6"/>
          <w:sz w:val="21"/>
          <w:szCs w:val="21"/>
          <w:highlight w:val="none"/>
          <w:u w:val="single"/>
        </w:rPr>
        <w:t>（采购文件中明确的所属行业）</w:t>
      </w:r>
      <w:r>
        <w:rPr>
          <w:color w:val="auto"/>
          <w:spacing w:val="6"/>
          <w:sz w:val="21"/>
          <w:szCs w:val="21"/>
          <w:highlight w:val="none"/>
        </w:rPr>
        <w:t>行业；制造商为</w:t>
      </w:r>
      <w:r>
        <w:rPr>
          <w:color w:val="auto"/>
          <w:spacing w:val="6"/>
          <w:sz w:val="21"/>
          <w:szCs w:val="21"/>
          <w:highlight w:val="none"/>
          <w:u w:val="single"/>
        </w:rPr>
        <w:t>（企业名称）</w:t>
      </w:r>
      <w:r>
        <w:rPr>
          <w:color w:val="auto"/>
          <w:spacing w:val="6"/>
          <w:sz w:val="21"/>
          <w:szCs w:val="21"/>
          <w:highlight w:val="none"/>
        </w:rPr>
        <w:t>，从业人员______人，营业收入为______万元，资产总额为______万元</w:t>
      </w:r>
      <w:r>
        <w:rPr>
          <w:color w:val="auto"/>
          <w:spacing w:val="6"/>
          <w:sz w:val="21"/>
          <w:szCs w:val="21"/>
          <w:highlight w:val="none"/>
          <w:vertAlign w:val="superscript"/>
        </w:rPr>
        <w:t>1</w:t>
      </w:r>
      <w:r>
        <w:rPr>
          <w:color w:val="auto"/>
          <w:spacing w:val="6"/>
          <w:sz w:val="21"/>
          <w:szCs w:val="21"/>
          <w:highlight w:val="none"/>
        </w:rPr>
        <w:t>，属于（中型企业、小型企业、微型企业）；</w:t>
      </w:r>
    </w:p>
    <w:p>
      <w:pPr>
        <w:spacing w:line="360" w:lineRule="auto"/>
        <w:ind w:firstLine="504"/>
        <w:rPr>
          <w:color w:val="auto"/>
          <w:spacing w:val="6"/>
          <w:sz w:val="21"/>
          <w:szCs w:val="21"/>
          <w:highlight w:val="none"/>
        </w:rPr>
      </w:pPr>
      <w:r>
        <w:rPr>
          <w:color w:val="auto"/>
          <w:spacing w:val="6"/>
          <w:sz w:val="21"/>
          <w:szCs w:val="21"/>
          <w:highlight w:val="none"/>
        </w:rPr>
        <w:t>2.</w:t>
      </w:r>
      <w:r>
        <w:rPr>
          <w:color w:val="auto"/>
          <w:spacing w:val="6"/>
          <w:sz w:val="21"/>
          <w:szCs w:val="21"/>
          <w:highlight w:val="none"/>
          <w:u w:val="single"/>
        </w:rPr>
        <w:t>（标的名称）</w:t>
      </w:r>
      <w:r>
        <w:rPr>
          <w:color w:val="auto"/>
          <w:spacing w:val="6"/>
          <w:sz w:val="21"/>
          <w:szCs w:val="21"/>
          <w:highlight w:val="none"/>
        </w:rPr>
        <w:t>，属于</w:t>
      </w:r>
      <w:r>
        <w:rPr>
          <w:color w:val="auto"/>
          <w:spacing w:val="6"/>
          <w:sz w:val="21"/>
          <w:szCs w:val="21"/>
          <w:highlight w:val="none"/>
          <w:u w:val="single"/>
        </w:rPr>
        <w:t>（采购文件中明确的所属行业）</w:t>
      </w:r>
      <w:r>
        <w:rPr>
          <w:color w:val="auto"/>
          <w:spacing w:val="6"/>
          <w:sz w:val="21"/>
          <w:szCs w:val="21"/>
          <w:highlight w:val="none"/>
        </w:rPr>
        <w:t>行业；制造商为</w:t>
      </w:r>
      <w:r>
        <w:rPr>
          <w:color w:val="auto"/>
          <w:spacing w:val="6"/>
          <w:sz w:val="21"/>
          <w:szCs w:val="21"/>
          <w:highlight w:val="none"/>
          <w:u w:val="single"/>
        </w:rPr>
        <w:t>（企业名称）</w:t>
      </w:r>
      <w:r>
        <w:rPr>
          <w:color w:val="auto"/>
          <w:spacing w:val="6"/>
          <w:sz w:val="21"/>
          <w:szCs w:val="21"/>
          <w:highlight w:val="none"/>
        </w:rPr>
        <w:t>，从业人员______人，营业收入为______万元，资产总额为______万元，属于</w:t>
      </w:r>
      <w:r>
        <w:rPr>
          <w:color w:val="auto"/>
          <w:spacing w:val="6"/>
          <w:sz w:val="21"/>
          <w:szCs w:val="21"/>
          <w:highlight w:val="none"/>
          <w:u w:val="single"/>
        </w:rPr>
        <w:t>（中型企业、小型企业、微型企业）</w:t>
      </w:r>
      <w:r>
        <w:rPr>
          <w:color w:val="auto"/>
          <w:spacing w:val="6"/>
          <w:sz w:val="21"/>
          <w:szCs w:val="21"/>
          <w:highlight w:val="none"/>
        </w:rPr>
        <w:t>；</w:t>
      </w:r>
    </w:p>
    <w:p>
      <w:pPr>
        <w:spacing w:line="360" w:lineRule="auto"/>
        <w:ind w:firstLine="504"/>
        <w:rPr>
          <w:color w:val="auto"/>
          <w:spacing w:val="6"/>
          <w:sz w:val="21"/>
          <w:szCs w:val="21"/>
          <w:highlight w:val="none"/>
        </w:rPr>
      </w:pPr>
      <w:r>
        <w:rPr>
          <w:color w:val="auto"/>
          <w:spacing w:val="6"/>
          <w:sz w:val="21"/>
          <w:szCs w:val="21"/>
          <w:highlight w:val="none"/>
        </w:rPr>
        <w:t>……</w:t>
      </w:r>
    </w:p>
    <w:p>
      <w:pPr>
        <w:spacing w:line="360" w:lineRule="auto"/>
        <w:ind w:firstLine="504"/>
        <w:rPr>
          <w:color w:val="auto"/>
          <w:spacing w:val="6"/>
          <w:sz w:val="21"/>
          <w:szCs w:val="21"/>
          <w:highlight w:val="none"/>
        </w:rPr>
      </w:pPr>
      <w:r>
        <w:rPr>
          <w:color w:val="auto"/>
          <w:spacing w:val="6"/>
          <w:sz w:val="21"/>
          <w:szCs w:val="21"/>
          <w:highlight w:val="none"/>
        </w:rPr>
        <w:t>以上企业，不属于大企业的分支机构，不存在控股股东为大企业的情形，也不存在与大企业的负责人为同一人的情形。</w:t>
      </w:r>
    </w:p>
    <w:p>
      <w:pPr>
        <w:spacing w:line="360" w:lineRule="auto"/>
        <w:ind w:firstLine="504"/>
        <w:rPr>
          <w:color w:val="auto"/>
          <w:spacing w:val="6"/>
          <w:sz w:val="21"/>
          <w:szCs w:val="21"/>
          <w:highlight w:val="none"/>
        </w:rPr>
      </w:pPr>
      <w:r>
        <w:rPr>
          <w:color w:val="auto"/>
          <w:spacing w:val="6"/>
          <w:sz w:val="21"/>
          <w:szCs w:val="21"/>
          <w:highlight w:val="none"/>
        </w:rPr>
        <w:t>本企业对上述声明内容的真实性负责。如有虚假，将依法承担相应责任。</w:t>
      </w:r>
    </w:p>
    <w:p>
      <w:pPr>
        <w:spacing w:line="360" w:lineRule="auto"/>
        <w:ind w:firstLine="504"/>
        <w:rPr>
          <w:color w:val="auto"/>
          <w:spacing w:val="6"/>
          <w:sz w:val="21"/>
          <w:szCs w:val="21"/>
          <w:highlight w:val="none"/>
        </w:rPr>
      </w:pPr>
    </w:p>
    <w:p>
      <w:pPr>
        <w:spacing w:line="360" w:lineRule="auto"/>
        <w:ind w:right="360" w:firstLine="480"/>
        <w:jc w:val="right"/>
        <w:rPr>
          <w:color w:val="auto"/>
          <w:sz w:val="21"/>
          <w:szCs w:val="21"/>
          <w:highlight w:val="none"/>
        </w:rPr>
      </w:pPr>
      <w:r>
        <w:rPr>
          <w:color w:val="auto"/>
          <w:sz w:val="21"/>
          <w:szCs w:val="21"/>
          <w:highlight w:val="none"/>
        </w:rPr>
        <w:t>企业名称（加盖公章）：________</w:t>
      </w:r>
    </w:p>
    <w:p>
      <w:pPr>
        <w:spacing w:line="360" w:lineRule="auto"/>
        <w:ind w:right="360" w:firstLine="480"/>
        <w:jc w:val="right"/>
        <w:rPr>
          <w:color w:val="auto"/>
          <w:sz w:val="21"/>
          <w:szCs w:val="21"/>
          <w:highlight w:val="none"/>
        </w:rPr>
      </w:pPr>
      <w:r>
        <w:rPr>
          <w:color w:val="auto"/>
          <w:sz w:val="21"/>
          <w:szCs w:val="21"/>
          <w:highlight w:val="none"/>
        </w:rPr>
        <w:t>日 期：________</w:t>
      </w:r>
    </w:p>
    <w:p>
      <w:pPr>
        <w:spacing w:line="360" w:lineRule="auto"/>
        <w:ind w:right="360" w:firstLine="480"/>
        <w:jc w:val="right"/>
        <w:rPr>
          <w:color w:val="auto"/>
          <w:sz w:val="24"/>
          <w:highlight w:val="none"/>
        </w:rPr>
      </w:pPr>
    </w:p>
    <w:p>
      <w:pPr>
        <w:spacing w:line="360" w:lineRule="auto"/>
        <w:ind w:right="360" w:firstLine="480"/>
        <w:jc w:val="right"/>
        <w:rPr>
          <w:color w:val="auto"/>
          <w:sz w:val="24"/>
          <w:highlight w:val="none"/>
        </w:rPr>
      </w:pPr>
    </w:p>
    <w:tbl>
      <w:tblPr>
        <w:tblStyle w:val="17"/>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noWrap w:val="0"/>
            <w:vAlign w:val="top"/>
          </w:tcPr>
          <w:p>
            <w:pPr>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pPr>
        <w:autoSpaceDE w:val="0"/>
        <w:autoSpaceDN w:val="0"/>
        <w:adjustRightInd w:val="0"/>
        <w:ind w:firstLine="420"/>
        <w:jc w:val="left"/>
        <w:rPr>
          <w:color w:val="auto"/>
          <w:sz w:val="24"/>
          <w:highlight w:val="none"/>
        </w:rPr>
      </w:pPr>
    </w:p>
    <w:p>
      <w:pPr>
        <w:spacing w:line="360" w:lineRule="auto"/>
        <w:rPr>
          <w:color w:val="auto"/>
          <w:sz w:val="24"/>
          <w:highlight w:val="none"/>
        </w:rPr>
      </w:pPr>
    </w:p>
    <w:p>
      <w:pPr>
        <w:widowControl/>
        <w:jc w:val="both"/>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rPr>
      </w:pPr>
    </w:p>
    <w:p>
      <w:pPr>
        <w:spacing w:before="240" w:beforeLines="100" w:after="240" w:afterLines="100" w:line="360" w:lineRule="auto"/>
        <w:jc w:val="center"/>
        <w:rPr>
          <w:b/>
          <w:color w:val="auto"/>
          <w:sz w:val="36"/>
          <w:szCs w:val="36"/>
          <w:highlight w:val="none"/>
        </w:rPr>
      </w:pPr>
      <w:r>
        <w:rPr>
          <w:rFonts w:hint="eastAsia"/>
          <w:b/>
          <w:bCs/>
          <w:color w:val="auto"/>
          <w:sz w:val="28"/>
          <w:szCs w:val="28"/>
          <w:highlight w:val="none"/>
        </w:rPr>
        <w:t>残疾人福利性单位声明函格式</w:t>
      </w:r>
      <w:r>
        <w:rPr>
          <w:b/>
          <w:color w:val="auto"/>
          <w:sz w:val="28"/>
          <w:szCs w:val="28"/>
          <w:highlight w:val="none"/>
        </w:rPr>
        <w:t xml:space="preserve">  </w:t>
      </w:r>
      <w:r>
        <w:rPr>
          <w:b/>
          <w:color w:val="auto"/>
          <w:sz w:val="36"/>
          <w:szCs w:val="36"/>
          <w:highlight w:val="none"/>
        </w:rPr>
        <w:t xml:space="preserve">     </w:t>
      </w:r>
    </w:p>
    <w:p>
      <w:pPr>
        <w:spacing w:line="588" w:lineRule="exact"/>
        <w:ind w:firstLine="504"/>
        <w:rPr>
          <w:color w:val="auto"/>
          <w:spacing w:val="6"/>
          <w:sz w:val="21"/>
          <w:szCs w:val="21"/>
          <w:highlight w:val="none"/>
        </w:rPr>
      </w:pPr>
      <w:r>
        <w:rPr>
          <w:color w:val="auto"/>
          <w:spacing w:val="6"/>
          <w:sz w:val="21"/>
          <w:szCs w:val="21"/>
          <w:highlight w:val="none"/>
        </w:rPr>
        <w:t>本单位郑重声明，根据《财政部民政部中国残疾人联合会关于促进残疾人就业政府采购政策的通知》（财库</w:t>
      </w:r>
      <w:r>
        <w:rPr>
          <w:color w:val="auto"/>
          <w:sz w:val="21"/>
          <w:szCs w:val="21"/>
          <w:highlight w:val="none"/>
        </w:rPr>
        <w:t>〔2017〕141</w:t>
      </w:r>
      <w:r>
        <w:rPr>
          <w:color w:val="auto"/>
          <w:spacing w:val="6"/>
          <w:sz w:val="21"/>
          <w:szCs w:val="21"/>
          <w:highlight w:val="none"/>
        </w:rPr>
        <w:t>号）的规定，本单位</w:t>
      </w:r>
      <w:r>
        <w:rPr>
          <w:b/>
          <w:color w:val="auto"/>
          <w:sz w:val="21"/>
          <w:szCs w:val="21"/>
          <w:highlight w:val="none"/>
        </w:rPr>
        <w:t>（请进行勾选）</w:t>
      </w:r>
      <w:r>
        <w:rPr>
          <w:color w:val="auto"/>
          <w:spacing w:val="6"/>
          <w:sz w:val="21"/>
          <w:szCs w:val="21"/>
          <w:highlight w:val="none"/>
        </w:rPr>
        <w:t>：</w:t>
      </w:r>
    </w:p>
    <w:p>
      <w:pPr>
        <w:spacing w:line="588" w:lineRule="exact"/>
        <w:ind w:firstLine="482"/>
        <w:rPr>
          <w:b/>
          <w:color w:val="auto"/>
          <w:spacing w:val="6"/>
          <w:sz w:val="21"/>
          <w:szCs w:val="21"/>
          <w:highlight w:val="none"/>
        </w:rPr>
      </w:pPr>
      <w:r>
        <w:rPr>
          <w:b/>
          <w:color w:val="auto"/>
          <w:sz w:val="21"/>
          <w:szCs w:val="21"/>
          <w:highlight w:val="none"/>
        </w:rPr>
        <w:t>□</w:t>
      </w:r>
      <w:r>
        <w:rPr>
          <w:b/>
          <w:color w:val="auto"/>
          <w:spacing w:val="6"/>
          <w:sz w:val="21"/>
          <w:szCs w:val="21"/>
          <w:highlight w:val="none"/>
        </w:rPr>
        <w:t>不属于符合条件的残疾人福利性单位。</w:t>
      </w:r>
    </w:p>
    <w:p>
      <w:pPr>
        <w:spacing w:line="588" w:lineRule="exact"/>
        <w:ind w:firstLine="482"/>
        <w:rPr>
          <w:color w:val="auto"/>
          <w:spacing w:val="6"/>
          <w:sz w:val="21"/>
          <w:szCs w:val="21"/>
          <w:highlight w:val="none"/>
        </w:rPr>
      </w:pPr>
      <w:r>
        <w:rPr>
          <w:b/>
          <w:color w:val="auto"/>
          <w:sz w:val="21"/>
          <w:szCs w:val="21"/>
          <w:highlight w:val="none"/>
        </w:rPr>
        <w:t>□</w:t>
      </w:r>
      <w:r>
        <w:rPr>
          <w:b/>
          <w:color w:val="auto"/>
          <w:spacing w:val="6"/>
          <w:sz w:val="21"/>
          <w:szCs w:val="21"/>
          <w:highlight w:val="none"/>
        </w:rPr>
        <w:t>属于符合条件的残疾人福利性单位，</w:t>
      </w:r>
      <w:r>
        <w:rPr>
          <w:color w:val="auto"/>
          <w:spacing w:val="6"/>
          <w:sz w:val="21"/>
          <w:szCs w:val="21"/>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6" w:firstLineChars="200"/>
        <w:rPr>
          <w:color w:val="auto"/>
          <w:spacing w:val="6"/>
          <w:sz w:val="21"/>
          <w:szCs w:val="21"/>
          <w:highlight w:val="none"/>
        </w:rPr>
      </w:pPr>
      <w:r>
        <w:rPr>
          <w:b/>
          <w:color w:val="auto"/>
          <w:spacing w:val="6"/>
          <w:sz w:val="21"/>
          <w:szCs w:val="21"/>
          <w:highlight w:val="none"/>
        </w:rPr>
        <w:t>本单位对上述声明的真实性负责。如有虚假，将依法承担相应责任。</w:t>
      </w:r>
    </w:p>
    <w:p>
      <w:pPr>
        <w:spacing w:line="588" w:lineRule="exact"/>
        <w:ind w:firstLine="444" w:firstLineChars="200"/>
        <w:rPr>
          <w:color w:val="auto"/>
          <w:spacing w:val="6"/>
          <w:sz w:val="21"/>
          <w:szCs w:val="21"/>
          <w:highlight w:val="none"/>
        </w:rPr>
      </w:pPr>
    </w:p>
    <w:p>
      <w:pPr>
        <w:spacing w:line="588" w:lineRule="exact"/>
        <w:ind w:firstLine="444" w:firstLineChars="200"/>
        <w:rPr>
          <w:color w:val="auto"/>
          <w:spacing w:val="6"/>
          <w:sz w:val="21"/>
          <w:szCs w:val="21"/>
          <w:highlight w:val="none"/>
        </w:rPr>
      </w:pPr>
    </w:p>
    <w:p>
      <w:pPr>
        <w:spacing w:line="588" w:lineRule="exact"/>
        <w:ind w:leftChars="2400" w:firstLine="482"/>
        <w:rPr>
          <w:color w:val="auto"/>
          <w:spacing w:val="6"/>
          <w:sz w:val="21"/>
          <w:szCs w:val="21"/>
          <w:highlight w:val="none"/>
        </w:rPr>
      </w:pPr>
      <w:r>
        <w:rPr>
          <w:color w:val="auto"/>
          <w:spacing w:val="6"/>
          <w:sz w:val="21"/>
          <w:szCs w:val="21"/>
          <w:highlight w:val="none"/>
        </w:rPr>
        <w:t>单位名称（加盖公章）：</w:t>
      </w:r>
    </w:p>
    <w:p>
      <w:pPr>
        <w:spacing w:line="588" w:lineRule="exact"/>
        <w:ind w:leftChars="2400" w:firstLine="482"/>
        <w:rPr>
          <w:rFonts w:hint="eastAsia"/>
          <w:color w:val="auto"/>
          <w:spacing w:val="6"/>
          <w:sz w:val="21"/>
          <w:szCs w:val="21"/>
          <w:highlight w:val="none"/>
        </w:rPr>
      </w:pPr>
      <w:r>
        <w:rPr>
          <w:color w:val="auto"/>
          <w:spacing w:val="6"/>
          <w:sz w:val="21"/>
          <w:szCs w:val="21"/>
          <w:highlight w:val="none"/>
        </w:rPr>
        <w:t>日  期：</w:t>
      </w:r>
    </w:p>
    <w:p>
      <w:pPr>
        <w:widowControl/>
        <w:jc w:val="center"/>
        <w:rPr>
          <w:rFonts w:hint="eastAsia" w:ascii="宋体" w:hAnsi="宋体" w:eastAsia="宋体" w:cs="宋体"/>
          <w:b/>
          <w:color w:val="auto"/>
          <w:sz w:val="32"/>
          <w:szCs w:val="32"/>
          <w:highlight w:val="none"/>
        </w:rPr>
      </w:pPr>
    </w:p>
    <w:p>
      <w:pPr>
        <w:widowControl/>
        <w:jc w:val="center"/>
        <w:rPr>
          <w:rFonts w:hint="eastAsia" w:ascii="宋体" w:hAnsi="宋体" w:eastAsia="宋体" w:cs="宋体"/>
          <w:b/>
          <w:color w:val="auto"/>
          <w:sz w:val="32"/>
          <w:szCs w:val="32"/>
          <w:highlight w:val="none"/>
        </w:rPr>
      </w:pPr>
    </w:p>
    <w:p>
      <w:pPr>
        <w:widowControl/>
        <w:jc w:val="center"/>
        <w:rPr>
          <w:rFonts w:hint="eastAsia" w:ascii="宋体" w:hAnsi="宋体" w:eastAsia="宋体" w:cs="宋体"/>
          <w:b/>
          <w:color w:val="auto"/>
          <w:sz w:val="32"/>
          <w:szCs w:val="32"/>
          <w:highlight w:val="none"/>
        </w:rPr>
      </w:pPr>
    </w:p>
    <w:p>
      <w:pPr>
        <w:widowControl/>
        <w:jc w:val="center"/>
        <w:rPr>
          <w:rFonts w:hint="eastAsia" w:ascii="宋体" w:hAnsi="宋体" w:eastAsia="宋体" w:cs="宋体"/>
          <w:b/>
          <w:color w:val="auto"/>
          <w:sz w:val="32"/>
          <w:szCs w:val="32"/>
          <w:highlight w:val="none"/>
        </w:rPr>
      </w:pPr>
    </w:p>
    <w:p>
      <w:pPr>
        <w:widowControl/>
        <w:jc w:val="center"/>
        <w:rPr>
          <w:rFonts w:hint="eastAsia" w:ascii="宋体" w:hAnsi="宋体" w:eastAsia="宋体" w:cs="宋体"/>
          <w:b/>
          <w:color w:val="auto"/>
          <w:sz w:val="32"/>
          <w:szCs w:val="32"/>
          <w:highlight w:val="none"/>
        </w:rPr>
      </w:pPr>
    </w:p>
    <w:p>
      <w:pPr>
        <w:widowControl/>
        <w:jc w:val="center"/>
        <w:rPr>
          <w:rFonts w:hint="eastAsia" w:ascii="宋体" w:hAnsi="宋体" w:eastAsia="宋体" w:cs="宋体"/>
          <w:b/>
          <w:color w:val="auto"/>
          <w:sz w:val="32"/>
          <w:szCs w:val="32"/>
          <w:highlight w:val="none"/>
        </w:rPr>
      </w:pPr>
    </w:p>
    <w:p>
      <w:pPr>
        <w:widowControl/>
        <w:jc w:val="center"/>
        <w:rPr>
          <w:rFonts w:hint="eastAsia" w:ascii="宋体" w:hAnsi="宋体" w:eastAsia="宋体" w:cs="宋体"/>
          <w:b/>
          <w:color w:val="auto"/>
          <w:sz w:val="32"/>
          <w:szCs w:val="32"/>
          <w:highlight w:val="none"/>
        </w:rPr>
      </w:pPr>
    </w:p>
    <w:p>
      <w:pPr>
        <w:pStyle w:val="23"/>
        <w:rPr>
          <w:rFonts w:hint="eastAsia" w:ascii="宋体" w:hAnsi="宋体" w:eastAsia="宋体" w:cs="宋体"/>
          <w:b/>
          <w:color w:val="auto"/>
          <w:sz w:val="32"/>
          <w:szCs w:val="32"/>
          <w:highlight w:val="none"/>
        </w:rPr>
      </w:pPr>
    </w:p>
    <w:p>
      <w:pPr>
        <w:rPr>
          <w:rFonts w:hint="eastAsia"/>
          <w:color w:val="auto"/>
          <w:highlight w:val="none"/>
        </w:rPr>
      </w:pPr>
    </w:p>
    <w:p>
      <w:pPr>
        <w:widowControl/>
        <w:jc w:val="center"/>
        <w:rPr>
          <w:rFonts w:hint="eastAsia" w:ascii="宋体" w:hAnsi="宋体" w:eastAsia="宋体" w:cs="宋体"/>
          <w:b/>
          <w:color w:val="auto"/>
          <w:sz w:val="32"/>
          <w:szCs w:val="32"/>
          <w:highlight w:val="none"/>
        </w:rPr>
      </w:pPr>
    </w:p>
    <w:p>
      <w:pPr>
        <w:widowControl/>
        <w:jc w:val="center"/>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3"/>
        <w:rPr>
          <w:rFonts w:hint="eastAsia"/>
        </w:rPr>
      </w:pPr>
    </w:p>
    <w:p>
      <w:pPr>
        <w:widowControl/>
        <w:jc w:val="center"/>
        <w:rPr>
          <w:rFonts w:hint="eastAsia" w:ascii="宋体" w:hAnsi="宋体" w:eastAsia="宋体" w:cs="宋体"/>
          <w:b/>
          <w:color w:val="auto"/>
          <w:sz w:val="32"/>
          <w:szCs w:val="32"/>
          <w:highlight w:val="none"/>
        </w:rPr>
      </w:pPr>
    </w:p>
    <w:p>
      <w:pPr>
        <w:widowControl/>
        <w:jc w:val="both"/>
        <w:rPr>
          <w:rFonts w:hint="eastAsia" w:ascii="宋体" w:hAnsi="宋体" w:eastAsia="宋体" w:cs="宋体"/>
          <w:b/>
          <w:color w:val="auto"/>
          <w:sz w:val="32"/>
          <w:szCs w:val="32"/>
          <w:highlight w:val="none"/>
        </w:rPr>
      </w:pPr>
    </w:p>
    <w:p>
      <w:pPr>
        <w:widowControl/>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二、商务技术文件格式</w:t>
      </w:r>
      <w:bookmarkStart w:id="58" w:name="_Toc195842921"/>
      <w:bookmarkStart w:id="59" w:name="_Toc480942349"/>
      <w:bookmarkStart w:id="60" w:name="_Toc226309800"/>
      <w:bookmarkStart w:id="61" w:name="_Toc226965746"/>
      <w:bookmarkStart w:id="62" w:name="_Toc150774761"/>
      <w:bookmarkStart w:id="63" w:name="_Toc150480794"/>
      <w:bookmarkStart w:id="64" w:name="_Toc127151556"/>
      <w:bookmarkStart w:id="65" w:name="_Toc226965829"/>
      <w:bookmarkStart w:id="66" w:name="_Toc520356217"/>
      <w:bookmarkStart w:id="67" w:name="_Ref467988698"/>
      <w:bookmarkStart w:id="68" w:name="_Toc226337252"/>
      <w:bookmarkStart w:id="69" w:name="_Toc142311058"/>
    </w:p>
    <w:p>
      <w:pPr>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投标</w:t>
      </w:r>
      <w:bookmarkEnd w:id="58"/>
      <w:bookmarkEnd w:id="59"/>
      <w:bookmarkEnd w:id="60"/>
      <w:bookmarkEnd w:id="61"/>
      <w:bookmarkEnd w:id="62"/>
      <w:bookmarkEnd w:id="63"/>
      <w:bookmarkEnd w:id="64"/>
      <w:bookmarkEnd w:id="65"/>
      <w:bookmarkEnd w:id="66"/>
      <w:bookmarkEnd w:id="67"/>
      <w:bookmarkEnd w:id="68"/>
      <w:bookmarkEnd w:id="69"/>
      <w:r>
        <w:rPr>
          <w:rFonts w:hint="eastAsia" w:ascii="宋体" w:hAnsi="宋体" w:eastAsia="宋体" w:cs="宋体"/>
          <w:b/>
          <w:bCs/>
          <w:color w:val="auto"/>
          <w:sz w:val="24"/>
          <w:highlight w:val="none"/>
        </w:rPr>
        <w:t>函</w:t>
      </w:r>
      <w:r>
        <w:rPr>
          <w:rFonts w:hint="eastAsia" w:ascii="宋体" w:hAnsi="宋体" w:eastAsia="宋体" w:cs="宋体"/>
          <w:b/>
          <w:bCs/>
          <w:color w:val="auto"/>
          <w:sz w:val="24"/>
          <w:szCs w:val="20"/>
          <w:highlight w:val="none"/>
        </w:rPr>
        <w:t>（实质性格式）</w:t>
      </w: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投标函</w:t>
      </w:r>
    </w:p>
    <w:p>
      <w:pPr>
        <w:tabs>
          <w:tab w:val="left" w:pos="5580"/>
        </w:tabs>
        <w:spacing w:line="360" w:lineRule="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致：</w:t>
      </w:r>
      <w:r>
        <w:rPr>
          <w:rFonts w:hint="eastAsia" w:ascii="宋体" w:hAnsi="宋体" w:cs="宋体"/>
          <w:color w:val="auto"/>
          <w:sz w:val="21"/>
          <w:szCs w:val="21"/>
          <w:highlight w:val="none"/>
          <w:u w:val="single"/>
          <w:lang w:val="en-US" w:eastAsia="zh-CN"/>
        </w:rPr>
        <w:t xml:space="preserve">                   </w:t>
      </w:r>
    </w:p>
    <w:p>
      <w:pPr>
        <w:tabs>
          <w:tab w:val="left" w:pos="5580"/>
        </w:tabs>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cs="宋体"/>
          <w:color w:val="auto"/>
          <w:sz w:val="21"/>
          <w:szCs w:val="21"/>
          <w:highlight w:val="none"/>
          <w:u w:val="single"/>
          <w:lang w:eastAsia="zh-CN"/>
        </w:rPr>
        <w:t>江苏常信招标代理有限公司</w:t>
      </w:r>
    </w:p>
    <w:p>
      <w:pPr>
        <w:tabs>
          <w:tab w:val="left" w:pos="5580"/>
        </w:tabs>
        <w:spacing w:line="360" w:lineRule="auto"/>
        <w:rPr>
          <w:rFonts w:hint="eastAsia" w:ascii="宋体" w:hAnsi="宋体" w:eastAsia="宋体" w:cs="宋体"/>
          <w:color w:val="auto"/>
          <w:sz w:val="21"/>
          <w:szCs w:val="21"/>
          <w:highlight w:val="none"/>
        </w:rPr>
      </w:pP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我方参加你方就___________（项目名称，项目编号）组织的招标活动，并对此项目进行投标。</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1.我方已详细审查全部招标文件，自愿参与投标并承诺如下：</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（1）本投标有效期为自提交投标文件的截止之日起</w:t>
      </w:r>
      <w:r>
        <w:rPr>
          <w:rFonts w:hint="eastAsia" w:ascii="宋体" w:hAnsi="宋体" w:cs="宋体"/>
          <w:color w:val="auto"/>
          <w:sz w:val="21"/>
          <w:szCs w:val="21"/>
          <w:highlight w:val="none"/>
          <w:lang w:val="en-US" w:eastAsia="zh-CN"/>
        </w:rPr>
        <w:t>120</w:t>
      </w:r>
      <w:r>
        <w:rPr>
          <w:rFonts w:hint="eastAsia" w:ascii="宋体" w:hAnsi="宋体" w:eastAsia="宋体" w:cs="宋体"/>
          <w:color w:val="auto"/>
          <w:sz w:val="21"/>
          <w:szCs w:val="21"/>
          <w:highlight w:val="none"/>
        </w:rPr>
        <w:t>个日历日。</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（2）除合同条款及采购需求偏离表列出的偏离外，我方响应招标文件的全部要求。</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（3）我方已提供的全部文件资料是真实、准确的，并对此承担一切法律后果。</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（4）如我方中标，我方将在法律规定的期限内与你方签订合同，按照招标文件要求提交履约保证金，并在合同约定的期限内完成合同规定的全部义务。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2.其他补充条款（如有）：___________。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与本投标有关的一切正式往来信函请寄：</w:t>
      </w:r>
    </w:p>
    <w:p>
      <w:pPr>
        <w:tabs>
          <w:tab w:val="left" w:pos="5580"/>
        </w:tabs>
        <w:spacing w:line="360" w:lineRule="auto"/>
        <w:rPr>
          <w:rFonts w:hint="eastAsia" w:ascii="宋体" w:hAnsi="宋体" w:eastAsia="宋体" w:cs="宋体"/>
          <w:color w:val="auto"/>
          <w:sz w:val="21"/>
          <w:szCs w:val="21"/>
          <w:highlight w:val="none"/>
        </w:rPr>
      </w:pP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地址_________________________     </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传真____________________________</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电话_________________________     </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电子函件________________________</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left="42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 ___________</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日期：_____年______月______日    </w:t>
      </w:r>
    </w:p>
    <w:p>
      <w:pPr>
        <w:tabs>
          <w:tab w:val="left" w:pos="5580"/>
        </w:tabs>
        <w:spacing w:line="360" w:lineRule="auto"/>
        <w:ind w:left="420"/>
        <w:rPr>
          <w:rFonts w:hint="eastAsia" w:ascii="宋体" w:hAnsi="宋体" w:eastAsia="宋体" w:cs="宋体"/>
          <w:color w:val="auto"/>
          <w:sz w:val="21"/>
          <w:szCs w:val="21"/>
          <w:highlight w:val="none"/>
          <w:u w:val="single"/>
        </w:rPr>
      </w:pPr>
    </w:p>
    <w:p>
      <w:pPr>
        <w:widowControl/>
        <w:jc w:val="left"/>
        <w:rPr>
          <w:rFonts w:hint="eastAsia" w:ascii="宋体" w:hAnsi="宋体" w:eastAsia="宋体" w:cs="宋体"/>
          <w:color w:val="auto"/>
          <w:sz w:val="21"/>
          <w:szCs w:val="21"/>
          <w:highlight w:val="none"/>
        </w:rPr>
      </w:pPr>
      <w:bookmarkStart w:id="70" w:name="_Hlt520356243"/>
      <w:bookmarkEnd w:id="70"/>
      <w:bookmarkStart w:id="71" w:name="_Hlt520355938"/>
      <w:bookmarkEnd w:id="71"/>
      <w:r>
        <w:rPr>
          <w:rFonts w:hint="eastAsia" w:ascii="宋体" w:hAnsi="宋体" w:eastAsia="宋体" w:cs="宋体"/>
          <w:color w:val="auto"/>
          <w:sz w:val="21"/>
          <w:szCs w:val="21"/>
          <w:highlight w:val="none"/>
        </w:rPr>
        <w:br w:type="page"/>
      </w:r>
    </w:p>
    <w:p>
      <w:pPr>
        <w:widowControl/>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法定代表人资格证明书（实质性格式）</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法定代表人资格证明书</w:t>
      </w:r>
    </w:p>
    <w:p>
      <w:pPr>
        <w:spacing w:line="560" w:lineRule="exact"/>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单位名称:</w:t>
      </w:r>
      <w:r>
        <w:rPr>
          <w:rFonts w:hint="eastAsia" w:ascii="宋体" w:hAnsi="宋体" w:eastAsia="宋体" w:cs="宋体"/>
          <w:color w:val="auto"/>
          <w:sz w:val="21"/>
          <w:szCs w:val="21"/>
          <w:highlight w:val="none"/>
          <w:u w:val="single"/>
          <w:lang w:val="en-US" w:eastAsia="zh-CN"/>
        </w:rPr>
        <w:t xml:space="preserve">                 </w:t>
      </w:r>
    </w:p>
    <w:p>
      <w:pPr>
        <w:spacing w:line="560" w:lineRule="exact"/>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spacing w:line="560" w:lineRule="exact"/>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（投标单位名称）</w:t>
      </w:r>
      <w:r>
        <w:rPr>
          <w:rFonts w:hint="eastAsia" w:ascii="宋体" w:hAnsi="宋体" w:eastAsia="宋体" w:cs="宋体"/>
          <w:color w:val="auto"/>
          <w:sz w:val="21"/>
          <w:szCs w:val="21"/>
          <w:highlight w:val="none"/>
        </w:rPr>
        <w:t>的法定代表人。为参与</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的政府采购活动，签署、澄清确认、递交、撤回、修改上述项目的投标文件、进行合同谈判、签署合同和处理与之有关的一切事务。</w:t>
      </w:r>
    </w:p>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spacing w:line="560" w:lineRule="exact"/>
        <w:rPr>
          <w:rFonts w:hint="eastAsia" w:ascii="宋体" w:hAnsi="宋体" w:eastAsia="宋体" w:cs="宋体"/>
          <w:color w:val="auto"/>
          <w:sz w:val="21"/>
          <w:szCs w:val="21"/>
          <w:highlight w:val="none"/>
        </w:rPr>
      </w:pPr>
    </w:p>
    <w:p>
      <w:pPr>
        <w:pStyle w:val="3"/>
        <w:kinsoku w:val="0"/>
        <w:overflowPunct w:val="0"/>
        <w:spacing w:line="583" w:lineRule="auto"/>
        <w:ind w:right="-46"/>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pacing w:val="-3"/>
          <w:sz w:val="21"/>
          <w:szCs w:val="21"/>
          <w:highlight w:val="none"/>
        </w:rPr>
        <w:t>法</w:t>
      </w:r>
      <w:r>
        <w:rPr>
          <w:rFonts w:hint="eastAsia" w:ascii="宋体" w:hAnsi="宋体" w:eastAsia="宋体" w:cs="宋体"/>
          <w:color w:val="auto"/>
          <w:sz w:val="21"/>
          <w:szCs w:val="21"/>
          <w:highlight w:val="none"/>
        </w:rPr>
        <w:t>定</w:t>
      </w:r>
      <w:r>
        <w:rPr>
          <w:rFonts w:hint="eastAsia" w:ascii="宋体" w:hAnsi="宋体" w:eastAsia="宋体" w:cs="宋体"/>
          <w:color w:val="auto"/>
          <w:spacing w:val="-3"/>
          <w:sz w:val="21"/>
          <w:szCs w:val="21"/>
          <w:highlight w:val="none"/>
        </w:rPr>
        <w:t>代</w:t>
      </w:r>
      <w:r>
        <w:rPr>
          <w:rFonts w:hint="eastAsia" w:ascii="宋体" w:hAnsi="宋体" w:eastAsia="宋体" w:cs="宋体"/>
          <w:color w:val="auto"/>
          <w:sz w:val="21"/>
          <w:szCs w:val="21"/>
          <w:highlight w:val="none"/>
        </w:rPr>
        <w:t>表</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单</w:t>
      </w:r>
      <w:r>
        <w:rPr>
          <w:rFonts w:hint="eastAsia" w:ascii="宋体" w:hAnsi="宋体" w:eastAsia="宋体" w:cs="宋体"/>
          <w:color w:val="auto"/>
          <w:sz w:val="21"/>
          <w:szCs w:val="21"/>
          <w:highlight w:val="none"/>
        </w:rPr>
        <w:t>位</w:t>
      </w:r>
      <w:r>
        <w:rPr>
          <w:rFonts w:hint="eastAsia" w:ascii="宋体" w:hAnsi="宋体" w:eastAsia="宋体" w:cs="宋体"/>
          <w:color w:val="auto"/>
          <w:spacing w:val="-3"/>
          <w:sz w:val="21"/>
          <w:szCs w:val="21"/>
          <w:highlight w:val="none"/>
        </w:rPr>
        <w:t>负</w:t>
      </w:r>
      <w:r>
        <w:rPr>
          <w:rFonts w:hint="eastAsia" w:ascii="宋体" w:hAnsi="宋体" w:eastAsia="宋体" w:cs="宋体"/>
          <w:color w:val="auto"/>
          <w:sz w:val="21"/>
          <w:szCs w:val="21"/>
          <w:highlight w:val="none"/>
        </w:rPr>
        <w:t>责人</w:t>
      </w:r>
      <w:r>
        <w:rPr>
          <w:rFonts w:hint="eastAsia" w:ascii="宋体" w:hAnsi="宋体" w:eastAsia="宋体" w:cs="宋体"/>
          <w:color w:val="auto"/>
          <w:spacing w:val="-3"/>
          <w:sz w:val="21"/>
          <w:szCs w:val="21"/>
          <w:highlight w:val="none"/>
        </w:rPr>
        <w:t>）有效期内的身份证正反面</w:t>
      </w:r>
      <w:r>
        <w:rPr>
          <w:rFonts w:hint="eastAsia" w:cs="宋体"/>
          <w:color w:val="auto"/>
          <w:spacing w:val="-3"/>
          <w:sz w:val="21"/>
          <w:szCs w:val="21"/>
          <w:highlight w:val="none"/>
          <w:lang w:eastAsia="zh-CN"/>
        </w:rPr>
        <w:t>复印</w:t>
      </w:r>
      <w:r>
        <w:rPr>
          <w:rFonts w:hint="eastAsia" w:ascii="宋体" w:hAnsi="宋体" w:eastAsia="宋体" w:cs="宋体"/>
          <w:color w:val="auto"/>
          <w:spacing w:val="-3"/>
          <w:sz w:val="21"/>
          <w:szCs w:val="21"/>
          <w:highlight w:val="none"/>
        </w:rPr>
        <w:t>件</w:t>
      </w:r>
      <w:r>
        <w:rPr>
          <w:rFonts w:hint="eastAsia" w:cs="宋体"/>
          <w:color w:val="auto"/>
          <w:spacing w:val="-3"/>
          <w:sz w:val="21"/>
          <w:szCs w:val="21"/>
          <w:highlight w:val="none"/>
          <w:lang w:val="en-US" w:eastAsia="zh-CN"/>
        </w:rPr>
        <w:t>或扫描件打印</w:t>
      </w:r>
      <w:r>
        <w:rPr>
          <w:rFonts w:hint="eastAsia" w:ascii="宋体" w:hAnsi="宋体" w:eastAsia="宋体" w:cs="宋体"/>
          <w:szCs w:val="21"/>
        </w:rPr>
        <w:t>（加盖骑缝公章）</w:t>
      </w:r>
      <w:r>
        <w:rPr>
          <w:rFonts w:hint="eastAsia" w:ascii="宋体" w:hAnsi="宋体" w:eastAsia="宋体" w:cs="宋体"/>
          <w:color w:val="auto"/>
          <w:spacing w:val="-3"/>
          <w:sz w:val="21"/>
          <w:szCs w:val="21"/>
          <w:highlight w:val="none"/>
        </w:rPr>
        <w:t>。</w:t>
      </w:r>
    </w:p>
    <w:tbl>
      <w:tblPr>
        <w:tblStyle w:val="1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9" w:hRule="atLeast"/>
        </w:trPr>
        <w:tc>
          <w:tcPr>
            <w:tcW w:w="4673" w:type="dxa"/>
            <w:noWrap w:val="0"/>
            <w:vAlign w:val="center"/>
          </w:tcPr>
          <w:p>
            <w:pPr>
              <w:tabs>
                <w:tab w:val="left" w:pos="558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Cs w:val="21"/>
              </w:rPr>
              <w:t>（</w:t>
            </w:r>
            <w:r>
              <w:rPr>
                <w:rFonts w:hint="eastAsia" w:ascii="宋体" w:hAnsi="宋体" w:cs="宋体"/>
                <w:szCs w:val="21"/>
                <w:lang w:val="en-US" w:eastAsia="zh-CN"/>
              </w:rPr>
              <w:t>正面</w:t>
            </w:r>
            <w:r>
              <w:rPr>
                <w:rFonts w:hint="eastAsia" w:ascii="宋体" w:hAnsi="宋体" w:eastAsia="宋体" w:cs="宋体"/>
                <w:szCs w:val="21"/>
              </w:rPr>
              <w:t>）</w:t>
            </w:r>
          </w:p>
        </w:tc>
        <w:tc>
          <w:tcPr>
            <w:tcW w:w="4536" w:type="dxa"/>
            <w:noWrap w:val="0"/>
            <w:vAlign w:val="center"/>
          </w:tcPr>
          <w:p>
            <w:pPr>
              <w:tabs>
                <w:tab w:val="left" w:pos="558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Cs w:val="21"/>
              </w:rPr>
              <w:t>（</w:t>
            </w:r>
            <w:r>
              <w:rPr>
                <w:rFonts w:hint="eastAsia" w:ascii="宋体" w:hAnsi="宋体" w:cs="宋体"/>
                <w:szCs w:val="21"/>
                <w:lang w:val="en-US" w:eastAsia="zh-CN"/>
              </w:rPr>
              <w:t>反面</w:t>
            </w:r>
            <w:r>
              <w:rPr>
                <w:rFonts w:hint="eastAsia" w:ascii="宋体" w:hAnsi="宋体" w:eastAsia="宋体" w:cs="宋体"/>
                <w:szCs w:val="21"/>
              </w:rPr>
              <w:t>）</w:t>
            </w:r>
          </w:p>
        </w:tc>
      </w:tr>
    </w:tbl>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投标人：（加盖公章）</w:t>
      </w:r>
    </w:p>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法定代表人签字、签章或印鉴：</w:t>
      </w:r>
    </w:p>
    <w:p>
      <w:pPr>
        <w:spacing w:line="560" w:lineRule="exact"/>
        <w:ind w:firstLine="3780"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widowControl/>
        <w:jc w:val="left"/>
        <w:rPr>
          <w:rFonts w:hint="eastAsia" w:ascii="宋体" w:hAnsi="宋体" w:eastAsia="宋体" w:cs="宋体"/>
          <w:color w:val="auto"/>
          <w:sz w:val="21"/>
          <w:szCs w:val="21"/>
          <w:highlight w:val="none"/>
        </w:rPr>
      </w:pPr>
    </w:p>
    <w:p>
      <w:pPr>
        <w:widowControl/>
        <w:jc w:val="left"/>
        <w:rPr>
          <w:rFonts w:hint="eastAsia" w:ascii="宋体" w:hAnsi="宋体" w:eastAsia="宋体" w:cs="宋体"/>
          <w:color w:val="auto"/>
          <w:sz w:val="21"/>
          <w:szCs w:val="21"/>
          <w:highlight w:val="none"/>
        </w:rPr>
      </w:pPr>
    </w:p>
    <w:p>
      <w:pPr>
        <w:tabs>
          <w:tab w:val="left" w:pos="558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tabs>
          <w:tab w:val="left" w:pos="558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法定代表人参加</w:t>
      </w:r>
      <w:r>
        <w:rPr>
          <w:rFonts w:hint="eastAsia" w:ascii="宋体" w:hAnsi="宋体" w:cs="宋体"/>
          <w:color w:val="auto"/>
          <w:sz w:val="21"/>
          <w:szCs w:val="21"/>
          <w:highlight w:val="none"/>
          <w:lang w:val="en-US" w:eastAsia="zh-CN"/>
        </w:rPr>
        <w:t>竞标</w:t>
      </w:r>
      <w:r>
        <w:rPr>
          <w:rFonts w:hint="eastAsia" w:ascii="宋体" w:hAnsi="宋体" w:eastAsia="宋体" w:cs="宋体"/>
          <w:color w:val="auto"/>
          <w:sz w:val="21"/>
          <w:szCs w:val="21"/>
          <w:highlight w:val="none"/>
        </w:rPr>
        <w:t>时，须携带并按要求提交本人身份证原件。</w:t>
      </w:r>
    </w:p>
    <w:p>
      <w:pPr>
        <w:tabs>
          <w:tab w:val="left" w:pos="5580"/>
        </w:tabs>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.若</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为事业单位或其他组织或分支机构（仅当招标文件注明允许分支机构投标的），则法定代表人（单位负责人）处的签署人可为单位负责人。</w:t>
      </w:r>
    </w:p>
    <w:p>
      <w:pPr>
        <w:tabs>
          <w:tab w:val="left" w:pos="5580"/>
        </w:tabs>
        <w:spacing w:line="360" w:lineRule="auto"/>
        <w:jc w:val="left"/>
        <w:rPr>
          <w:rFonts w:hint="eastAsia" w:ascii="宋体" w:hAnsi="宋体" w:eastAsia="宋体" w:cs="宋体"/>
          <w:i/>
          <w:color w:val="auto"/>
          <w:sz w:val="24"/>
          <w:szCs w:val="20"/>
          <w:highlight w:val="none"/>
          <w:u w:val="singl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为自然人的情形，可不提供本《法定代表人资格证明书》。</w:t>
      </w:r>
    </w:p>
    <w:p>
      <w:pPr>
        <w:widowControl w:val="0"/>
        <w:adjustRightInd w:val="0"/>
        <w:spacing w:line="360" w:lineRule="exact"/>
        <w:jc w:val="both"/>
        <w:textAlignment w:val="baseline"/>
        <w:rPr>
          <w:rFonts w:hint="eastAsia" w:ascii="宋体" w:hAnsi="宋体" w:cs="宋体"/>
          <w:b/>
          <w:bCs/>
          <w:color w:val="auto"/>
          <w:sz w:val="24"/>
          <w:szCs w:val="24"/>
          <w:highlight w:val="none"/>
          <w:lang w:val="en-US" w:eastAsia="zh-CN"/>
        </w:rPr>
      </w:pPr>
    </w:p>
    <w:p>
      <w:pPr>
        <w:pStyle w:val="3"/>
        <w:rPr>
          <w:rFonts w:hint="eastAsia" w:ascii="宋体" w:hAnsi="宋体" w:cs="宋体"/>
          <w:b/>
          <w:bCs/>
          <w:color w:val="auto"/>
          <w:sz w:val="24"/>
          <w:szCs w:val="24"/>
          <w:highlight w:val="none"/>
          <w:lang w:val="en-US" w:eastAsia="zh-CN"/>
        </w:rPr>
      </w:pPr>
    </w:p>
    <w:p>
      <w:pPr>
        <w:rPr>
          <w:rFonts w:hint="eastAsia" w:ascii="宋体" w:hAnsi="宋体" w:cs="宋体"/>
          <w:b/>
          <w:bCs/>
          <w:color w:val="auto"/>
          <w:sz w:val="24"/>
          <w:szCs w:val="24"/>
          <w:highlight w:val="none"/>
          <w:lang w:val="en-US" w:eastAsia="zh-CN"/>
        </w:rPr>
      </w:pPr>
    </w:p>
    <w:p>
      <w:pPr>
        <w:pStyle w:val="3"/>
        <w:rPr>
          <w:rFonts w:hint="eastAsia"/>
          <w:lang w:val="en-US" w:eastAsia="zh-CN"/>
        </w:rPr>
      </w:pPr>
    </w:p>
    <w:p>
      <w:pPr>
        <w:widowControl w:val="0"/>
        <w:adjustRightInd w:val="0"/>
        <w:spacing w:line="360" w:lineRule="exact"/>
        <w:jc w:val="both"/>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 xml:space="preserve">3  </w:t>
      </w:r>
      <w:r>
        <w:rPr>
          <w:rFonts w:hint="eastAsia" w:ascii="宋体" w:hAnsi="宋体" w:eastAsia="宋体" w:cs="宋体"/>
          <w:b/>
          <w:bCs/>
          <w:color w:val="auto"/>
          <w:kern w:val="2"/>
          <w:sz w:val="24"/>
          <w:szCs w:val="24"/>
          <w:highlight w:val="none"/>
          <w:lang w:val="en-US" w:eastAsia="zh-CN" w:bidi="ar-SA"/>
        </w:rPr>
        <w:t>授权委托书（如有，实质性格式）</w:t>
      </w:r>
    </w:p>
    <w:p>
      <w:pPr>
        <w:widowControl w:val="0"/>
        <w:adjustRightInd w:val="0"/>
        <w:spacing w:line="360" w:lineRule="exact"/>
        <w:jc w:val="both"/>
        <w:textAlignment w:val="baseline"/>
        <w:rPr>
          <w:rFonts w:hint="eastAsia" w:ascii="宋体" w:hAnsi="宋体" w:eastAsia="宋体" w:cs="宋体"/>
          <w:b/>
          <w:bCs/>
          <w:color w:val="auto"/>
          <w:kern w:val="2"/>
          <w:sz w:val="21"/>
          <w:szCs w:val="21"/>
          <w:highlight w:val="none"/>
          <w:lang w:val="en-US" w:eastAsia="zh-CN" w:bidi="ar-SA"/>
        </w:rPr>
      </w:pPr>
    </w:p>
    <w:p>
      <w:pPr>
        <w:widowControl w:val="0"/>
        <w:adjustRightInd w:val="0"/>
        <w:spacing w:line="360" w:lineRule="exact"/>
        <w:jc w:val="both"/>
        <w:textAlignment w:val="baseline"/>
        <w:rPr>
          <w:rFonts w:hint="eastAsia" w:ascii="宋体" w:hAnsi="宋体" w:eastAsia="宋体" w:cs="宋体"/>
          <w:color w:val="auto"/>
          <w:kern w:val="2"/>
          <w:sz w:val="24"/>
          <w:szCs w:val="24"/>
          <w:highlight w:val="none"/>
          <w:lang w:val="en-US" w:eastAsia="zh-CN" w:bidi="ar-SA"/>
        </w:rPr>
      </w:pPr>
    </w:p>
    <w:p>
      <w:pPr>
        <w:widowControl w:val="0"/>
        <w:adjustRightInd w:val="0"/>
        <w:spacing w:line="360" w:lineRule="exact"/>
        <w:jc w:val="center"/>
        <w:textAlignment w:val="baseline"/>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授权委托书</w:t>
      </w:r>
    </w:p>
    <w:p>
      <w:pPr>
        <w:widowControl w:val="0"/>
        <w:ind w:left="1260"/>
        <w:jc w:val="both"/>
        <w:rPr>
          <w:rFonts w:hint="eastAsia" w:ascii="宋体" w:hAnsi="宋体" w:eastAsia="宋体" w:cs="宋体"/>
          <w:color w:val="auto"/>
          <w:kern w:val="2"/>
          <w:sz w:val="21"/>
          <w:highlight w:val="none"/>
          <w:lang w:val="en-US" w:eastAsia="zh-CN" w:bidi="ar-SA"/>
        </w:rPr>
      </w:pPr>
    </w:p>
    <w:p>
      <w:pPr>
        <w:adjustRightInd w:val="0"/>
        <w:snapToGrid w:val="0"/>
        <w:spacing w:line="480" w:lineRule="exact"/>
        <w:ind w:firstLine="451" w:firstLineChars="2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本授权委托书声明：本人 </w:t>
      </w:r>
      <w:r>
        <w:rPr>
          <w:rFonts w:hint="eastAsia" w:ascii="宋体" w:hAnsi="宋体" w:eastAsia="宋体" w:cs="宋体"/>
          <w:color w:val="auto"/>
          <w:sz w:val="21"/>
          <w:szCs w:val="21"/>
          <w:highlight w:val="none"/>
          <w:u w:val="single"/>
        </w:rPr>
        <w:t xml:space="preserve">  （法定代表人姓名）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的法定代表人，现授权委托</w:t>
      </w:r>
      <w:r>
        <w:rPr>
          <w:rFonts w:hint="eastAsia" w:ascii="宋体" w:hAnsi="宋体" w:eastAsia="宋体" w:cs="宋体"/>
          <w:color w:val="auto"/>
          <w:sz w:val="21"/>
          <w:szCs w:val="21"/>
          <w:highlight w:val="none"/>
          <w:u w:val="single"/>
        </w:rPr>
        <w:t xml:space="preserve">   （被授权人的姓名）    </w:t>
      </w:r>
      <w:r>
        <w:rPr>
          <w:rFonts w:hint="eastAsia" w:ascii="宋体" w:hAnsi="宋体" w:eastAsia="宋体" w:cs="宋体"/>
          <w:color w:val="auto"/>
          <w:sz w:val="21"/>
          <w:szCs w:val="21"/>
          <w:highlight w:val="none"/>
        </w:rPr>
        <w:t>为本次投标中我单位的合法代理人，全权负责参加本次采购项目的谈判、签订合约以及与之相关的各项工作。本单位对被授权人的签名负全部责任。</w:t>
      </w:r>
    </w:p>
    <w:p>
      <w:pPr>
        <w:adjustRightInd w:val="0"/>
        <w:snapToGrid w:val="0"/>
        <w:spacing w:line="480" w:lineRule="exact"/>
        <w:ind w:firstLine="3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日起签字生效，特此声明。</w:t>
      </w:r>
    </w:p>
    <w:p>
      <w:pPr>
        <w:adjustRightInd w:val="0"/>
        <w:snapToGrid w:val="0"/>
        <w:spacing w:line="480" w:lineRule="exact"/>
        <w:ind w:firstLine="3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被授权人情况如下（必填）：</w:t>
      </w:r>
    </w:p>
    <w:p>
      <w:pPr>
        <w:adjustRightInd w:val="0"/>
        <w:snapToGrid w:val="0"/>
        <w:spacing w:line="480" w:lineRule="exact"/>
        <w:ind w:firstLine="3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adjustRightInd w:val="0"/>
        <w:snapToGrid w:val="0"/>
        <w:spacing w:line="480" w:lineRule="exact"/>
        <w:ind w:firstLine="3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adjustRightInd w:val="0"/>
        <w:snapToGrid w:val="0"/>
        <w:spacing w:line="480" w:lineRule="exact"/>
        <w:ind w:firstLine="397"/>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被授权人签字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adjustRightInd w:val="0"/>
        <w:snapToGrid w:val="0"/>
        <w:spacing w:line="360" w:lineRule="auto"/>
        <w:rPr>
          <w:rFonts w:hint="eastAsia" w:ascii="宋体" w:hAnsi="宋体" w:eastAsia="宋体" w:cs="宋体"/>
          <w:color w:val="auto"/>
          <w:sz w:val="21"/>
          <w:szCs w:val="21"/>
          <w:highlight w:val="none"/>
        </w:rPr>
      </w:pPr>
    </w:p>
    <w:p>
      <w:pPr>
        <w:spacing w:line="560" w:lineRule="exact"/>
        <w:ind w:left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投标人：（加盖公章）</w:t>
      </w:r>
    </w:p>
    <w:p>
      <w:pPr>
        <w:spacing w:line="560" w:lineRule="exact"/>
        <w:ind w:left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法定代表人签字、签章或印鉴：</w:t>
      </w:r>
    </w:p>
    <w:p>
      <w:pPr>
        <w:spacing w:line="560" w:lineRule="exact"/>
        <w:ind w:left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w:t>
      </w:r>
      <w:r>
        <w:rPr>
          <w:rFonts w:hint="eastAsia" w:ascii="宋体" w:hAnsi="宋体" w:eastAsia="宋体" w:cs="宋体"/>
          <w:color w:val="auto"/>
          <w:spacing w:val="-3"/>
          <w:sz w:val="21"/>
          <w:szCs w:val="21"/>
          <w:highlight w:val="none"/>
        </w:rPr>
        <w:t>有效期内的身份证正反面</w:t>
      </w:r>
      <w:r>
        <w:rPr>
          <w:rFonts w:hint="eastAsia" w:ascii="宋体" w:hAnsi="宋体" w:eastAsia="宋体" w:cs="宋体"/>
          <w:color w:val="auto"/>
          <w:sz w:val="21"/>
          <w:szCs w:val="21"/>
          <w:highlight w:val="none"/>
        </w:rPr>
        <w:t>复印件</w:t>
      </w:r>
      <w:r>
        <w:rPr>
          <w:rFonts w:hint="eastAsia" w:cs="宋体"/>
          <w:color w:val="auto"/>
          <w:spacing w:val="-3"/>
          <w:sz w:val="21"/>
          <w:szCs w:val="21"/>
          <w:highlight w:val="none"/>
          <w:lang w:val="en-US" w:eastAsia="zh-CN"/>
        </w:rPr>
        <w:t>或扫描件打印</w:t>
      </w:r>
      <w:r>
        <w:rPr>
          <w:rFonts w:hint="eastAsia" w:ascii="宋体" w:hAnsi="宋体" w:eastAsia="宋体" w:cs="宋体"/>
          <w:szCs w:val="21"/>
        </w:rPr>
        <w:t>（加盖骑缝公章）</w:t>
      </w:r>
      <w:r>
        <w:rPr>
          <w:rFonts w:hint="eastAsia" w:ascii="宋体" w:hAnsi="宋体" w:eastAsia="宋体" w:cs="宋体"/>
          <w:color w:val="auto"/>
          <w:sz w:val="21"/>
          <w:szCs w:val="21"/>
          <w:highlight w:val="none"/>
        </w:rPr>
        <w:t>：</w:t>
      </w:r>
    </w:p>
    <w:tbl>
      <w:tblPr>
        <w:tblStyle w:val="1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9" w:hRule="atLeast"/>
        </w:trPr>
        <w:tc>
          <w:tcPr>
            <w:tcW w:w="4673" w:type="dxa"/>
            <w:noWrap w:val="0"/>
            <w:vAlign w:val="center"/>
          </w:tcPr>
          <w:p>
            <w:pPr>
              <w:tabs>
                <w:tab w:val="left" w:pos="5580"/>
              </w:tabs>
              <w:spacing w:line="360" w:lineRule="auto"/>
              <w:jc w:val="center"/>
              <w:rPr>
                <w:rFonts w:hint="eastAsia" w:ascii="宋体" w:hAnsi="宋体" w:eastAsia="宋体" w:cs="宋体"/>
                <w:color w:val="auto"/>
                <w:sz w:val="21"/>
                <w:szCs w:val="21"/>
                <w:highlight w:val="none"/>
              </w:rPr>
            </w:pPr>
          </w:p>
          <w:p>
            <w:pPr>
              <w:tabs>
                <w:tab w:val="left" w:pos="5580"/>
              </w:tabs>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正面</w:t>
            </w:r>
          </w:p>
          <w:p>
            <w:pPr>
              <w:tabs>
                <w:tab w:val="left" w:pos="5580"/>
              </w:tabs>
              <w:spacing w:line="360" w:lineRule="auto"/>
              <w:jc w:val="center"/>
              <w:rPr>
                <w:rFonts w:hint="eastAsia" w:ascii="宋体" w:hAnsi="宋体" w:eastAsia="宋体" w:cs="宋体"/>
                <w:color w:val="auto"/>
                <w:sz w:val="21"/>
                <w:szCs w:val="21"/>
                <w:highlight w:val="none"/>
              </w:rPr>
            </w:pPr>
          </w:p>
        </w:tc>
        <w:tc>
          <w:tcPr>
            <w:tcW w:w="4536" w:type="dxa"/>
            <w:noWrap w:val="0"/>
            <w:vAlign w:val="center"/>
          </w:tcPr>
          <w:p>
            <w:pPr>
              <w:tabs>
                <w:tab w:val="left" w:pos="5580"/>
              </w:tabs>
              <w:spacing w:line="360" w:lineRule="auto"/>
              <w:jc w:val="center"/>
              <w:rPr>
                <w:rFonts w:hint="eastAsia" w:ascii="宋体" w:hAnsi="宋体" w:eastAsia="宋体" w:cs="宋体"/>
                <w:color w:val="auto"/>
                <w:sz w:val="21"/>
                <w:szCs w:val="21"/>
                <w:highlight w:val="none"/>
              </w:rPr>
            </w:pPr>
          </w:p>
          <w:p>
            <w:pPr>
              <w:tabs>
                <w:tab w:val="left" w:pos="5580"/>
              </w:tabs>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反面</w:t>
            </w:r>
          </w:p>
          <w:p>
            <w:pPr>
              <w:tabs>
                <w:tab w:val="left" w:pos="5580"/>
              </w:tabs>
              <w:spacing w:line="360" w:lineRule="auto"/>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被授权人参加</w:t>
      </w:r>
      <w:r>
        <w:rPr>
          <w:rFonts w:hint="eastAsia" w:ascii="宋体" w:hAnsi="宋体" w:cs="宋体"/>
          <w:b w:val="0"/>
          <w:bCs w:val="0"/>
          <w:color w:val="auto"/>
          <w:sz w:val="21"/>
          <w:szCs w:val="21"/>
          <w:highlight w:val="none"/>
          <w:lang w:val="en-US" w:eastAsia="zh-CN"/>
        </w:rPr>
        <w:t>竞标</w:t>
      </w:r>
      <w:r>
        <w:rPr>
          <w:rFonts w:hint="eastAsia" w:ascii="宋体" w:hAnsi="宋体" w:eastAsia="宋体" w:cs="宋体"/>
          <w:b w:val="0"/>
          <w:bCs w:val="0"/>
          <w:color w:val="auto"/>
          <w:sz w:val="21"/>
          <w:szCs w:val="21"/>
          <w:highlight w:val="none"/>
        </w:rPr>
        <w:t>时，须携带并按要求提交授权委托书和本人身份证原件。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身份证复印件信息必须清晰可辨，如因清晰度不够引起的一切后果由</w:t>
      </w:r>
      <w:r>
        <w:rPr>
          <w:rFonts w:hint="eastAsia" w:ascii="宋体" w:hAnsi="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自行承担。</w:t>
      </w:r>
    </w:p>
    <w:p>
      <w:pPr>
        <w:widowControl/>
        <w:jc w:val="left"/>
        <w:rPr>
          <w:rFonts w:hint="eastAsia" w:ascii="宋体" w:hAnsi="宋体" w:eastAsia="宋体" w:cs="宋体"/>
          <w:color w:val="auto"/>
          <w:sz w:val="21"/>
          <w:szCs w:val="21"/>
          <w:highlight w:val="none"/>
        </w:rPr>
      </w:pPr>
    </w:p>
    <w:p>
      <w:pPr>
        <w:widowControl/>
        <w:jc w:val="left"/>
        <w:rPr>
          <w:rFonts w:hint="eastAsia" w:ascii="宋体" w:hAnsi="宋体" w:cs="宋体"/>
          <w:color w:val="auto"/>
          <w:sz w:val="24"/>
          <w:highlight w:val="none"/>
          <w:lang w:val="en-US" w:eastAsia="zh-CN"/>
        </w:rPr>
      </w:pPr>
    </w:p>
    <w:p>
      <w:pPr>
        <w:widowControl/>
        <w:jc w:val="left"/>
        <w:rPr>
          <w:rFonts w:hint="eastAsia" w:ascii="宋体" w:hAnsi="宋体" w:cs="宋体"/>
          <w:color w:val="auto"/>
          <w:sz w:val="24"/>
          <w:highlight w:val="none"/>
          <w:lang w:val="en-US" w:eastAsia="zh-CN"/>
        </w:rPr>
      </w:pPr>
    </w:p>
    <w:p>
      <w:pPr>
        <w:widowControl/>
        <w:jc w:val="left"/>
        <w:rPr>
          <w:rFonts w:hint="eastAsia" w:ascii="宋体" w:hAnsi="宋体" w:cs="宋体"/>
          <w:b/>
          <w:bCs/>
          <w:color w:val="auto"/>
          <w:sz w:val="24"/>
          <w:highlight w:val="none"/>
          <w:lang w:val="en-US" w:eastAsia="zh-CN"/>
        </w:rPr>
      </w:pPr>
    </w:p>
    <w:p>
      <w:pPr>
        <w:pStyle w:val="16"/>
        <w:rPr>
          <w:rFonts w:hint="eastAsia"/>
          <w:lang w:val="en-US" w:eastAsia="zh-CN"/>
        </w:rPr>
      </w:pPr>
    </w:p>
    <w:p>
      <w:pPr>
        <w:widowControl/>
        <w:jc w:val="left"/>
        <w:rPr>
          <w:rFonts w:hint="eastAsia" w:ascii="宋体" w:hAnsi="宋体" w:cs="宋体"/>
          <w:b/>
          <w:bCs/>
          <w:color w:val="auto"/>
          <w:sz w:val="24"/>
          <w:highlight w:val="none"/>
          <w:lang w:val="en-US" w:eastAsia="zh-CN"/>
        </w:rPr>
      </w:pPr>
    </w:p>
    <w:p>
      <w:pPr>
        <w:widowControl/>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 xml:space="preserve">4  </w:t>
      </w:r>
      <w:r>
        <w:rPr>
          <w:rFonts w:hint="eastAsia" w:ascii="宋体" w:hAnsi="宋体" w:eastAsia="宋体" w:cs="宋体"/>
          <w:b/>
          <w:bCs/>
          <w:color w:val="auto"/>
          <w:sz w:val="24"/>
          <w:highlight w:val="none"/>
        </w:rPr>
        <w:t>政府采购供应商信用承诺书</w:t>
      </w:r>
      <w:r>
        <w:rPr>
          <w:rFonts w:hint="eastAsia" w:ascii="宋体" w:hAnsi="宋体" w:eastAsia="宋体" w:cs="宋体"/>
          <w:b/>
          <w:bCs/>
          <w:color w:val="auto"/>
          <w:sz w:val="24"/>
          <w:szCs w:val="20"/>
          <w:highlight w:val="none"/>
        </w:rPr>
        <w:t>（实质性格式）</w:t>
      </w:r>
    </w:p>
    <w:p>
      <w:pPr>
        <w:spacing w:line="560" w:lineRule="exact"/>
        <w:ind w:firstLine="321" w:firstLineChars="100"/>
        <w:jc w:val="center"/>
        <w:rPr>
          <w:rFonts w:hint="eastAsia" w:ascii="宋体" w:hAnsi="宋体" w:eastAsia="宋体" w:cs="宋体"/>
          <w:b/>
          <w:color w:val="auto"/>
          <w:sz w:val="32"/>
          <w:szCs w:val="32"/>
          <w:highlight w:val="none"/>
        </w:rPr>
      </w:pPr>
    </w:p>
    <w:p>
      <w:pPr>
        <w:spacing w:line="560" w:lineRule="exact"/>
        <w:ind w:firstLine="281" w:firstLineChar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政府采购供应商信用承诺书</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为维护公开、公平、公正的政府采购市场秩序，树立诚实守信的供应商形象，本单位在参与政府采购活动中,自愿作出以下承诺：</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一、严格遵守国家法律、法规和规章，全面履行应尽的责任和义务，全面做到履约守信，具备《政府采购法》第二十二条第一款规定的条件。</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三、本单位提供给注册登记部门、行业管理部门、司法部门、行业组织以及在政府采购活动中提交的所有资料均合法、真实、有效，无任何伪造、修改、虚假成份，并对所提供资料的真实性负责。</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四、严格依法开展生产经营活动，主动接受行业监管，自愿接受依法开展的日常检查；违法失信经营后将自愿接受约束和惩戒，并依法承担相应责任。</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五、承诺本单位自觉接受行政管理部门、行业组织、社会公众、新闻舆论的监督。 </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六、承诺本单位自我约束、自我管理，重合同、守信用，不制假售假、商标侵权、虚假宣传、违约毁约、恶意逃债、偷税漏税、价格欺诈、垄断和不正当竞争，维护经营者、消费者的合法权益。 </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七、承诺本单位在信用中国（江苏）网站中无违法违规、较重或严重失信记录。 </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八、承诺本单位提出政府采购质疑和投诉坚持依法依规、诚实信用原则。</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九、根据政府采购相关法律法规的规定需要作出的其他承诺。 </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十、承诺本单位若违背承诺约定，经查实，愿意接受行业主管部门和信用管理部门相应的规定处罚，承担违约责任，并依法承担相应的法律责任。</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十一、承诺本单位同意将以上承诺事项上网公示，违背承诺约定行为将作为失信信息，记录到常州市公共信用信息系统，并予以公开。</w:t>
      </w:r>
    </w:p>
    <w:p>
      <w:pPr>
        <w:pStyle w:val="27"/>
        <w:keepNext w:val="0"/>
        <w:keepLines w:val="0"/>
        <w:pageBreakBefore w:val="0"/>
        <w:widowControl w:val="0"/>
        <w:kinsoku/>
        <w:wordWrap/>
        <w:overflowPunct/>
        <w:topLinePunct w:val="0"/>
        <w:bidi w:val="0"/>
        <w:spacing w:line="360" w:lineRule="auto"/>
        <w:ind w:right="1050" w:rightChars="500" w:firstLine="2520" w:firstLineChars="1200"/>
        <w:jc w:val="both"/>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before="25" w:after="25"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投标人名称（加盖公章）</w:t>
      </w:r>
      <w:r>
        <w:rPr>
          <w:rFonts w:hint="eastAsia" w:ascii="宋体" w:hAnsi="宋体" w:eastAsia="宋体" w:cs="宋体"/>
          <w:color w:val="auto"/>
          <w:sz w:val="21"/>
          <w:szCs w:val="21"/>
          <w:highlight w:val="none"/>
          <w:lang w:val="zh-CN"/>
        </w:rPr>
        <w:t>：____________</w:t>
      </w:r>
    </w:p>
    <w:p>
      <w:pPr>
        <w:keepNext w:val="0"/>
        <w:keepLines w:val="0"/>
        <w:pageBreakBefore w:val="0"/>
        <w:widowControl w:val="0"/>
        <w:kinsoku/>
        <w:wordWrap/>
        <w:overflowPunct/>
        <w:topLinePunct w:val="0"/>
        <w:autoSpaceDE w:val="0"/>
        <w:autoSpaceDN w:val="0"/>
        <w:bidi w:val="0"/>
        <w:adjustRightInd w:val="0"/>
        <w:snapToGrid w:val="0"/>
        <w:spacing w:before="25" w:after="25"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日期：_____年______月______日   </w:t>
      </w:r>
    </w:p>
    <w:p>
      <w:pPr>
        <w:spacing w:line="360" w:lineRule="auto"/>
        <w:outlineLvl w:val="2"/>
        <w:rPr>
          <w:rFonts w:hint="eastAsia" w:ascii="宋体" w:hAnsi="宋体" w:cs="宋体"/>
          <w:color w:val="auto"/>
          <w:sz w:val="24"/>
          <w:szCs w:val="20"/>
          <w:highlight w:val="none"/>
          <w:lang w:val="en-US" w:eastAsia="zh-CN"/>
        </w:rPr>
      </w:pPr>
      <w:bookmarkStart w:id="72" w:name="_Hlt520343000"/>
      <w:bookmarkEnd w:id="72"/>
      <w:bookmarkStart w:id="73" w:name="_Hlt520271212"/>
      <w:bookmarkEnd w:id="73"/>
      <w:bookmarkStart w:id="74" w:name="_Hlt520355504"/>
      <w:bookmarkEnd w:id="74"/>
      <w:bookmarkStart w:id="75" w:name="_Hlt520343392"/>
      <w:bookmarkEnd w:id="75"/>
      <w:bookmarkStart w:id="76" w:name="_Hlt520274407"/>
      <w:bookmarkEnd w:id="76"/>
      <w:bookmarkStart w:id="77" w:name="_Hlt520274121"/>
      <w:bookmarkEnd w:id="77"/>
      <w:bookmarkStart w:id="78" w:name="_Hlt520274393"/>
      <w:bookmarkEnd w:id="78"/>
      <w:bookmarkStart w:id="79" w:name="_Hlt520273711"/>
      <w:bookmarkEnd w:id="79"/>
      <w:bookmarkStart w:id="80" w:name="_Hlt520350918"/>
      <w:bookmarkEnd w:id="80"/>
      <w:bookmarkStart w:id="81" w:name="_Hlt520274065"/>
      <w:bookmarkEnd w:id="81"/>
      <w:bookmarkStart w:id="82" w:name="_Toc226309801"/>
      <w:bookmarkStart w:id="83" w:name="_Toc520356218"/>
      <w:bookmarkStart w:id="84" w:name="_Toc226965747"/>
      <w:bookmarkStart w:id="85" w:name="_Toc195842922"/>
      <w:bookmarkStart w:id="86" w:name="_Ref467988705"/>
      <w:bookmarkStart w:id="87" w:name="_Toc305158825"/>
      <w:bookmarkStart w:id="88" w:name="_Toc265228395"/>
      <w:bookmarkStart w:id="89" w:name="_Toc264969247"/>
      <w:bookmarkStart w:id="90" w:name="_Toc480942350"/>
      <w:bookmarkStart w:id="91" w:name="_Toc150480795"/>
      <w:bookmarkStart w:id="92" w:name="_Toc226965830"/>
      <w:bookmarkStart w:id="93" w:name="_Toc226337253"/>
      <w:bookmarkStart w:id="94" w:name="_Toc150774762"/>
      <w:bookmarkStart w:id="95" w:name="_Toc127151557"/>
      <w:bookmarkStart w:id="96" w:name="_Toc305158899"/>
      <w:bookmarkStart w:id="97" w:name="_Toc142311059"/>
    </w:p>
    <w:p>
      <w:pPr>
        <w:spacing w:line="360" w:lineRule="auto"/>
        <w:outlineLvl w:val="2"/>
        <w:rPr>
          <w:rFonts w:hint="eastAsia" w:ascii="宋体" w:hAnsi="宋体" w:cs="宋体"/>
          <w:b/>
          <w:bCs/>
          <w:color w:val="auto"/>
          <w:sz w:val="24"/>
          <w:szCs w:val="20"/>
          <w:highlight w:val="none"/>
          <w:lang w:val="en-US" w:eastAsia="zh-CN"/>
        </w:rPr>
      </w:pPr>
    </w:p>
    <w:p>
      <w:pPr>
        <w:spacing w:line="360" w:lineRule="auto"/>
        <w:outlineLvl w:val="2"/>
        <w:rPr>
          <w:rFonts w:hint="eastAsia" w:ascii="宋体" w:hAnsi="宋体" w:cs="宋体"/>
          <w:b/>
          <w:bCs/>
          <w:color w:val="auto"/>
          <w:sz w:val="24"/>
          <w:szCs w:val="20"/>
          <w:highlight w:val="none"/>
          <w:lang w:val="en-US" w:eastAsia="zh-CN"/>
        </w:rPr>
      </w:pPr>
    </w:p>
    <w:p>
      <w:pPr>
        <w:spacing w:line="360" w:lineRule="auto"/>
        <w:outlineLvl w:val="2"/>
        <w:rPr>
          <w:rFonts w:hint="eastAsia" w:ascii="宋体" w:hAnsi="宋体" w:cs="宋体"/>
          <w:b/>
          <w:bCs/>
          <w:color w:val="auto"/>
          <w:sz w:val="24"/>
          <w:szCs w:val="20"/>
          <w:highlight w:val="none"/>
          <w:lang w:val="en-US" w:eastAsia="zh-CN"/>
        </w:rPr>
      </w:pPr>
    </w:p>
    <w:p>
      <w:pPr>
        <w:pStyle w:val="3"/>
        <w:rPr>
          <w:rFonts w:hint="eastAsia" w:ascii="宋体" w:hAnsi="宋体" w:cs="宋体"/>
          <w:b/>
          <w:bCs/>
          <w:color w:val="auto"/>
          <w:sz w:val="24"/>
          <w:szCs w:val="20"/>
          <w:highlight w:val="none"/>
          <w:lang w:val="en-US" w:eastAsia="zh-CN"/>
        </w:rPr>
      </w:pPr>
    </w:p>
    <w:p>
      <w:pPr>
        <w:pStyle w:val="16"/>
        <w:ind w:left="0" w:leftChars="0" w:firstLine="0" w:firstLineChars="0"/>
        <w:rPr>
          <w:rFonts w:hint="eastAsia"/>
          <w:lang w:val="en-US" w:eastAsia="zh-CN"/>
        </w:rPr>
      </w:pPr>
    </w:p>
    <w:p>
      <w:pPr>
        <w:spacing w:before="75" w:line="226" w:lineRule="auto"/>
        <w:outlineLvl w:val="1"/>
        <w:rPr>
          <w:rFonts w:ascii="宋体" w:hAnsi="宋体" w:eastAsia="宋体" w:cs="宋体"/>
          <w:b/>
          <w:bCs/>
          <w:sz w:val="24"/>
          <w:szCs w:val="24"/>
        </w:rPr>
      </w:pPr>
      <w:r>
        <w:rPr>
          <w:rFonts w:hint="eastAsia" w:ascii="宋体" w:hAnsi="宋体" w:cs="宋体"/>
          <w:b/>
          <w:bCs/>
          <w:color w:val="auto"/>
          <w:sz w:val="24"/>
          <w:szCs w:val="20"/>
          <w:highlight w:val="none"/>
          <w:lang w:val="en-US" w:eastAsia="zh-CN"/>
        </w:rPr>
        <w:t xml:space="preserve">5 </w:t>
      </w:r>
      <w:r>
        <w:rPr>
          <w:rFonts w:hint="eastAsia" w:ascii="宋体" w:hAnsi="宋体" w:cs="宋体"/>
          <w:b/>
          <w:bCs/>
          <w:color w:val="auto"/>
          <w:sz w:val="28"/>
          <w:szCs w:val="21"/>
          <w:highlight w:val="none"/>
          <w:lang w:val="en-US" w:eastAsia="zh-CN"/>
        </w:rPr>
        <w:t xml:space="preserve"> </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hint="eastAsia" w:ascii="宋体" w:hAnsi="宋体" w:eastAsia="宋体" w:cs="宋体"/>
          <w:b/>
          <w:bCs/>
          <w:spacing w:val="6"/>
          <w:sz w:val="24"/>
          <w:szCs w:val="24"/>
        </w:rPr>
        <w:t>报价一览表</w:t>
      </w: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报价一览表</w:t>
      </w:r>
    </w:p>
    <w:p>
      <w:pPr>
        <w:spacing w:line="287" w:lineRule="auto"/>
        <w:rPr>
          <w:rFonts w:ascii="宋体" w:hAnsi="宋体" w:eastAsia="宋体" w:cs="宋体"/>
        </w:rPr>
      </w:pPr>
    </w:p>
    <w:p>
      <w:pPr>
        <w:spacing w:before="75" w:line="323" w:lineRule="exact"/>
        <w:ind w:left="253"/>
        <w:rPr>
          <w:rFonts w:ascii="宋体" w:hAnsi="宋体" w:eastAsia="宋体" w:cs="宋体"/>
          <w:sz w:val="23"/>
          <w:szCs w:val="23"/>
        </w:rPr>
      </w:pPr>
      <w:r>
        <w:rPr>
          <w:rFonts w:hint="eastAsia" w:ascii="宋体" w:hAnsi="宋体" w:eastAsia="宋体" w:cs="宋体"/>
          <w:spacing w:val="10"/>
          <w:position w:val="3"/>
          <w:sz w:val="23"/>
          <w:szCs w:val="23"/>
        </w:rPr>
        <w:t>项目编</w:t>
      </w:r>
      <w:r>
        <w:rPr>
          <w:rFonts w:hint="eastAsia" w:ascii="宋体" w:hAnsi="宋体" w:eastAsia="宋体" w:cs="宋体"/>
          <w:spacing w:val="9"/>
          <w:position w:val="3"/>
          <w:sz w:val="23"/>
          <w:szCs w:val="23"/>
        </w:rPr>
        <w:t>号</w:t>
      </w:r>
      <w:r>
        <w:rPr>
          <w:rFonts w:hint="eastAsia" w:ascii="宋体" w:hAnsi="宋体" w:eastAsia="宋体" w:cs="宋体"/>
          <w:spacing w:val="5"/>
          <w:position w:val="3"/>
          <w:sz w:val="23"/>
          <w:szCs w:val="23"/>
        </w:rPr>
        <w:t>/包号：____________________项目名称：_______________________</w:t>
      </w:r>
    </w:p>
    <w:p>
      <w:pPr>
        <w:spacing w:line="153" w:lineRule="exact"/>
        <w:rPr>
          <w:rFonts w:ascii="宋体" w:hAnsi="宋体" w:eastAsia="宋体" w:cs="宋体"/>
        </w:rPr>
      </w:pPr>
    </w:p>
    <w:tbl>
      <w:tblPr>
        <w:tblStyle w:val="39"/>
        <w:tblW w:w="8176" w:type="dxa"/>
        <w:tblInd w:w="4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tcPr>
          <w:p>
            <w:pPr>
              <w:spacing w:before="75" w:line="323" w:lineRule="exact"/>
              <w:ind w:left="253"/>
              <w:rPr>
                <w:rFonts w:ascii="宋体" w:hAnsi="宋体" w:eastAsia="宋体" w:cs="宋体"/>
                <w:b/>
                <w:bCs/>
                <w:spacing w:val="10"/>
                <w:position w:val="3"/>
                <w:sz w:val="23"/>
                <w:szCs w:val="23"/>
              </w:rPr>
            </w:pPr>
          </w:p>
          <w:p>
            <w:pPr>
              <w:spacing w:before="75" w:line="323" w:lineRule="exact"/>
              <w:ind w:left="253"/>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序号</w:t>
            </w:r>
          </w:p>
        </w:tc>
        <w:tc>
          <w:tcPr>
            <w:tcW w:w="3202" w:type="dxa"/>
            <w:vMerge w:val="restart"/>
            <w:tcBorders>
              <w:bottom w:val="nil"/>
            </w:tcBorders>
          </w:tcPr>
          <w:p>
            <w:pPr>
              <w:spacing w:before="75" w:line="323" w:lineRule="exact"/>
              <w:ind w:left="253"/>
              <w:rPr>
                <w:rFonts w:ascii="宋体" w:hAnsi="宋体" w:eastAsia="宋体" w:cs="宋体"/>
                <w:b/>
                <w:bCs/>
                <w:spacing w:val="10"/>
                <w:position w:val="3"/>
                <w:sz w:val="23"/>
                <w:szCs w:val="23"/>
              </w:rPr>
            </w:pPr>
          </w:p>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供应商名称</w:t>
            </w:r>
          </w:p>
        </w:tc>
        <w:tc>
          <w:tcPr>
            <w:tcW w:w="4160" w:type="dxa"/>
            <w:gridSpan w:val="2"/>
          </w:tcPr>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报价（单位：人民币）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tcPr>
          <w:p>
            <w:pPr>
              <w:spacing w:before="75" w:line="323" w:lineRule="exact"/>
              <w:ind w:left="253"/>
              <w:rPr>
                <w:rFonts w:ascii="宋体" w:hAnsi="宋体" w:eastAsia="宋体" w:cs="宋体"/>
                <w:b/>
                <w:bCs/>
                <w:spacing w:val="10"/>
                <w:position w:val="3"/>
                <w:sz w:val="23"/>
                <w:szCs w:val="23"/>
              </w:rPr>
            </w:pPr>
          </w:p>
        </w:tc>
        <w:tc>
          <w:tcPr>
            <w:tcW w:w="3202" w:type="dxa"/>
            <w:vMerge w:val="continue"/>
            <w:tcBorders>
              <w:top w:val="nil"/>
            </w:tcBorders>
          </w:tcPr>
          <w:p>
            <w:pPr>
              <w:spacing w:before="75" w:line="323" w:lineRule="exact"/>
              <w:ind w:left="253"/>
              <w:rPr>
                <w:rFonts w:ascii="宋体" w:hAnsi="宋体" w:eastAsia="宋体" w:cs="宋体"/>
                <w:b/>
                <w:bCs/>
                <w:spacing w:val="10"/>
                <w:position w:val="3"/>
                <w:sz w:val="23"/>
                <w:szCs w:val="23"/>
              </w:rPr>
            </w:pPr>
          </w:p>
        </w:tc>
        <w:tc>
          <w:tcPr>
            <w:tcW w:w="2025" w:type="dxa"/>
          </w:tcPr>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大写</w:t>
            </w:r>
          </w:p>
        </w:tc>
        <w:tc>
          <w:tcPr>
            <w:tcW w:w="2135" w:type="dxa"/>
          </w:tcPr>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tcPr>
          <w:p>
            <w:pPr>
              <w:rPr>
                <w:rFonts w:ascii="宋体" w:hAnsi="宋体" w:eastAsia="宋体" w:cs="宋体"/>
              </w:rPr>
            </w:pPr>
          </w:p>
        </w:tc>
        <w:tc>
          <w:tcPr>
            <w:tcW w:w="3202" w:type="dxa"/>
          </w:tcPr>
          <w:p>
            <w:pPr>
              <w:rPr>
                <w:rFonts w:ascii="宋体" w:hAnsi="宋体" w:eastAsia="宋体" w:cs="宋体"/>
              </w:rPr>
            </w:pPr>
          </w:p>
        </w:tc>
        <w:tc>
          <w:tcPr>
            <w:tcW w:w="2025" w:type="dxa"/>
          </w:tcPr>
          <w:p>
            <w:pPr>
              <w:rPr>
                <w:rFonts w:ascii="宋体" w:hAnsi="宋体" w:eastAsia="宋体" w:cs="宋体"/>
              </w:rPr>
            </w:pPr>
          </w:p>
        </w:tc>
        <w:tc>
          <w:tcPr>
            <w:tcW w:w="2135"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176" w:type="dxa"/>
            <w:gridSpan w:val="4"/>
          </w:tcPr>
          <w:p>
            <w:pPr>
              <w:jc w:val="center"/>
            </w:pPr>
            <w:r>
              <w:rPr>
                <w:rFonts w:hint="eastAsia" w:ascii="宋体" w:hAnsi="宋体"/>
              </w:rPr>
              <w:t>本报价包括所提供服务的人工费场地费等一切费用和采购文件所要求的相关服务等全部内容，仅指财政资金。</w:t>
            </w:r>
          </w:p>
        </w:tc>
      </w:tr>
    </w:tbl>
    <w:p>
      <w:pPr>
        <w:spacing w:before="310" w:line="228" w:lineRule="auto"/>
        <w:ind w:left="9"/>
        <w:rPr>
          <w:rFonts w:ascii="宋体" w:hAnsi="宋体" w:eastAsia="宋体" w:cs="宋体"/>
        </w:rPr>
      </w:pPr>
      <w:r>
        <w:rPr>
          <w:rFonts w:hint="eastAsia" w:ascii="宋体" w:hAnsi="宋体" w:eastAsia="宋体" w:cs="宋体"/>
          <w:spacing w:val="9"/>
          <w:sz w:val="23"/>
          <w:szCs w:val="23"/>
        </w:rPr>
        <w:t>注：1.此表中，每包的报价应和《分项报价表》中的总价相一致</w:t>
      </w:r>
      <w:r>
        <w:rPr>
          <w:rFonts w:hint="eastAsia" w:ascii="宋体" w:hAnsi="宋体" w:eastAsia="宋体" w:cs="宋体"/>
          <w:spacing w:val="7"/>
          <w:sz w:val="23"/>
          <w:szCs w:val="23"/>
        </w:rPr>
        <w:t>。</w:t>
      </w:r>
    </w:p>
    <w:p>
      <w:pPr>
        <w:spacing w:line="284" w:lineRule="auto"/>
        <w:ind w:firstLine="420" w:firstLineChars="200"/>
        <w:rPr>
          <w:rFonts w:ascii="宋体" w:hAnsi="宋体" w:eastAsia="宋体" w:cs="宋体"/>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本项目投标价不得高于招标控制价，投标总价和单价均不得超过控制价的总价和单价。</w:t>
      </w:r>
    </w:p>
    <w:p>
      <w:pPr>
        <w:spacing w:line="284" w:lineRule="auto"/>
        <w:rPr>
          <w:rFonts w:ascii="宋体" w:hAnsi="宋体" w:eastAsia="宋体" w:cs="宋体"/>
        </w:rPr>
      </w:pPr>
    </w:p>
    <w:p>
      <w:pPr>
        <w:spacing w:before="74" w:line="492" w:lineRule="exact"/>
        <w:ind w:left="9"/>
        <w:rPr>
          <w:rFonts w:ascii="宋体" w:hAnsi="宋体" w:eastAsia="宋体" w:cs="宋体"/>
          <w:sz w:val="23"/>
          <w:szCs w:val="23"/>
        </w:rPr>
      </w:pPr>
      <w:r>
        <w:rPr>
          <w:rFonts w:hint="eastAsia" w:ascii="宋体" w:hAnsi="宋体" w:eastAsia="宋体" w:cs="宋体"/>
          <w:spacing w:val="12"/>
          <w:position w:val="20"/>
          <w:sz w:val="23"/>
          <w:szCs w:val="23"/>
        </w:rPr>
        <w:t>供应</w:t>
      </w:r>
      <w:r>
        <w:rPr>
          <w:rFonts w:hint="eastAsia" w:ascii="宋体" w:hAnsi="宋体" w:eastAsia="宋体" w:cs="宋体"/>
          <w:spacing w:val="10"/>
          <w:position w:val="20"/>
          <w:sz w:val="23"/>
          <w:szCs w:val="23"/>
        </w:rPr>
        <w:t>商</w:t>
      </w:r>
      <w:r>
        <w:rPr>
          <w:rFonts w:hint="eastAsia" w:ascii="宋体" w:hAnsi="宋体" w:eastAsia="宋体" w:cs="宋体"/>
          <w:spacing w:val="6"/>
          <w:position w:val="20"/>
          <w:sz w:val="23"/>
          <w:szCs w:val="23"/>
        </w:rPr>
        <w:t>名称 (加盖公章) ：____________</w:t>
      </w:r>
    </w:p>
    <w:p>
      <w:pPr>
        <w:spacing w:before="1" w:line="218" w:lineRule="auto"/>
        <w:ind w:left="51"/>
        <w:rPr>
          <w:rFonts w:ascii="宋体" w:hAnsi="宋体" w:eastAsia="宋体" w:cs="宋体"/>
          <w:sz w:val="23"/>
          <w:szCs w:val="23"/>
        </w:r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rPr>
          <w:rFonts w:ascii="宋体" w:hAnsi="宋体" w:eastAsia="宋体" w:cs="宋体"/>
        </w:rPr>
        <w:sectPr>
          <w:footerReference r:id="rId5" w:type="default"/>
          <w:pgSz w:w="11907" w:h="16840"/>
          <w:pgMar w:top="1118" w:right="1133" w:bottom="1290" w:left="1701" w:header="567" w:footer="1073" w:gutter="0"/>
          <w:cols w:space="720" w:num="1"/>
        </w:sectPr>
      </w:pPr>
    </w:p>
    <w:p>
      <w:pPr>
        <w:widowControl/>
        <w:jc w:val="left"/>
        <w:rPr>
          <w:rFonts w:hint="eastAsia" w:ascii="宋体" w:hAnsi="宋体" w:eastAsia="宋体" w:cs="宋体"/>
          <w:b/>
          <w:bCs/>
          <w:color w:val="auto"/>
          <w:sz w:val="24"/>
          <w:szCs w:val="20"/>
          <w:highlight w:val="none"/>
        </w:rPr>
      </w:pPr>
      <w:bookmarkStart w:id="98" w:name="_Toc226965749"/>
      <w:bookmarkStart w:id="99" w:name="_Toc226965832"/>
      <w:bookmarkStart w:id="100" w:name="_Toc195842924"/>
      <w:bookmarkStart w:id="101" w:name="_Toc305158901"/>
      <w:bookmarkStart w:id="102" w:name="_Toc226337255"/>
      <w:bookmarkStart w:id="103" w:name="_Toc127151558"/>
      <w:bookmarkStart w:id="104" w:name="_Toc142311060"/>
      <w:bookmarkStart w:id="105" w:name="_Toc226309803"/>
      <w:bookmarkStart w:id="106" w:name="_Toc265228397"/>
      <w:bookmarkStart w:id="107" w:name="_Toc150774763"/>
      <w:bookmarkStart w:id="108" w:name="_Toc150480796"/>
      <w:bookmarkStart w:id="109" w:name="_Toc305158827"/>
      <w:bookmarkStart w:id="110" w:name="_Toc264969249"/>
      <w:r>
        <w:rPr>
          <w:rFonts w:hint="eastAsia" w:ascii="宋体" w:hAnsi="宋体" w:cs="宋体"/>
          <w:b/>
          <w:bCs/>
          <w:color w:val="auto"/>
          <w:sz w:val="24"/>
          <w:szCs w:val="20"/>
          <w:highlight w:val="none"/>
          <w:lang w:val="en-US" w:eastAsia="zh-CN"/>
        </w:rPr>
        <w:t xml:space="preserve">6  </w:t>
      </w:r>
      <w:r>
        <w:rPr>
          <w:rFonts w:hint="eastAsia" w:ascii="宋体" w:hAnsi="宋体" w:eastAsia="宋体" w:cs="宋体"/>
          <w:b/>
          <w:bCs/>
          <w:color w:val="auto"/>
          <w:sz w:val="24"/>
          <w:szCs w:val="20"/>
          <w:highlight w:val="none"/>
        </w:rPr>
        <w:t>投标分项报价表</w:t>
      </w:r>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ascii="宋体" w:hAnsi="宋体" w:eastAsia="宋体" w:cs="宋体"/>
          <w:b/>
          <w:bCs/>
          <w:color w:val="auto"/>
          <w:sz w:val="24"/>
          <w:szCs w:val="20"/>
          <w:highlight w:val="none"/>
        </w:rPr>
        <w:t>（实质性格式）</w:t>
      </w:r>
    </w:p>
    <w:p>
      <w:pPr>
        <w:spacing w:line="360" w:lineRule="exact"/>
        <w:jc w:val="center"/>
        <w:rPr>
          <w:rFonts w:hint="eastAsia" w:ascii="宋体" w:hAnsi="宋体" w:eastAsia="宋体" w:cs="宋体"/>
          <w:color w:val="auto"/>
          <w:sz w:val="36"/>
          <w:szCs w:val="36"/>
          <w:highlight w:val="none"/>
        </w:rPr>
      </w:pPr>
    </w:p>
    <w:p>
      <w:pPr>
        <w:pStyle w:val="23"/>
        <w:rPr>
          <w:rFonts w:hint="eastAsia"/>
          <w:color w:val="auto"/>
          <w:sz w:val="28"/>
          <w:szCs w:val="28"/>
          <w:highlight w:val="none"/>
        </w:rPr>
      </w:pP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分项报价</w:t>
      </w:r>
    </w:p>
    <w:p>
      <w:pPr>
        <w:spacing w:before="241" w:line="322" w:lineRule="exact"/>
        <w:ind w:left="13"/>
        <w:rPr>
          <w:rFonts w:ascii="宋体" w:hAnsi="宋体" w:eastAsia="宋体" w:cs="宋体"/>
          <w:position w:val="3"/>
          <w:sz w:val="23"/>
          <w:szCs w:val="23"/>
        </w:rPr>
      </w:pPr>
      <w:r>
        <w:rPr>
          <w:rFonts w:hint="eastAsia" w:ascii="宋体" w:hAnsi="宋体" w:eastAsia="宋体" w:cs="宋体"/>
          <w:spacing w:val="7"/>
          <w:position w:val="3"/>
          <w:sz w:val="23"/>
          <w:szCs w:val="23"/>
        </w:rPr>
        <w:t>项目编号：___________  项目名称：__________报价单位：人民</w:t>
      </w:r>
      <w:r>
        <w:rPr>
          <w:rFonts w:hint="eastAsia" w:ascii="宋体" w:hAnsi="宋体" w:eastAsia="宋体" w:cs="宋体"/>
          <w:spacing w:val="6"/>
          <w:position w:val="3"/>
          <w:sz w:val="23"/>
          <w:szCs w:val="23"/>
        </w:rPr>
        <w:t>币</w:t>
      </w:r>
      <w:r>
        <w:rPr>
          <w:rFonts w:hint="eastAsia" w:ascii="宋体" w:hAnsi="宋体" w:eastAsia="宋体" w:cs="宋体"/>
          <w:position w:val="3"/>
          <w:sz w:val="23"/>
          <w:szCs w:val="23"/>
        </w:rPr>
        <w:t>元</w:t>
      </w:r>
    </w:p>
    <w:p>
      <w:pPr>
        <w:pStyle w:val="3"/>
      </w:pPr>
    </w:p>
    <w:tbl>
      <w:tblPr>
        <w:tblStyle w:val="1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240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1"/>
              <w:jc w:val="center"/>
              <w:rPr>
                <w:rFonts w:ascii="宋体"/>
                <w:sz w:val="21"/>
                <w:szCs w:val="21"/>
              </w:rPr>
            </w:pPr>
            <w:r>
              <w:rPr>
                <w:rFonts w:hint="eastAsia" w:ascii="宋体" w:hAnsi="宋体"/>
                <w:sz w:val="21"/>
                <w:szCs w:val="21"/>
              </w:rPr>
              <w:t>序号</w:t>
            </w:r>
          </w:p>
        </w:tc>
        <w:tc>
          <w:tcPr>
            <w:tcW w:w="3119" w:type="dxa"/>
            <w:vAlign w:val="center"/>
          </w:tcPr>
          <w:p>
            <w:pPr>
              <w:pStyle w:val="11"/>
              <w:jc w:val="center"/>
              <w:rPr>
                <w:rFonts w:ascii="宋体"/>
                <w:sz w:val="21"/>
                <w:szCs w:val="21"/>
              </w:rPr>
            </w:pPr>
            <w:r>
              <w:rPr>
                <w:rFonts w:hint="eastAsia" w:ascii="宋体" w:hAnsi="宋体"/>
                <w:sz w:val="21"/>
                <w:szCs w:val="21"/>
              </w:rPr>
              <w:t>费用名目</w:t>
            </w:r>
          </w:p>
        </w:tc>
        <w:tc>
          <w:tcPr>
            <w:tcW w:w="2409" w:type="dxa"/>
            <w:vAlign w:val="center"/>
          </w:tcPr>
          <w:p>
            <w:pPr>
              <w:pStyle w:val="11"/>
              <w:jc w:val="center"/>
              <w:rPr>
                <w:rFonts w:ascii="宋体"/>
                <w:sz w:val="21"/>
                <w:szCs w:val="21"/>
              </w:rPr>
            </w:pPr>
            <w:r>
              <w:rPr>
                <w:rFonts w:hint="eastAsia" w:ascii="宋体" w:hAnsi="宋体"/>
                <w:sz w:val="21"/>
                <w:szCs w:val="21"/>
              </w:rPr>
              <w:t>费用</w:t>
            </w:r>
          </w:p>
        </w:tc>
        <w:tc>
          <w:tcPr>
            <w:tcW w:w="2127" w:type="dxa"/>
            <w:vAlign w:val="center"/>
          </w:tcPr>
          <w:p>
            <w:pPr>
              <w:pStyle w:val="11"/>
              <w:jc w:val="center"/>
              <w:rPr>
                <w:rFonts w:asci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1"/>
              <w:jc w:val="center"/>
              <w:rPr>
                <w:rFonts w:ascii="宋体"/>
                <w:sz w:val="21"/>
                <w:szCs w:val="21"/>
              </w:rPr>
            </w:pPr>
          </w:p>
        </w:tc>
        <w:tc>
          <w:tcPr>
            <w:tcW w:w="3119" w:type="dxa"/>
            <w:vAlign w:val="center"/>
          </w:tcPr>
          <w:p>
            <w:pPr>
              <w:keepNext w:val="0"/>
              <w:keepLines w:val="0"/>
              <w:widowControl/>
              <w:suppressLineNumbers w:val="0"/>
              <w:jc w:val="center"/>
              <w:textAlignment w:val="center"/>
              <w:rPr>
                <w:rFonts w:ascii="宋体"/>
                <w:sz w:val="21"/>
                <w:szCs w:val="21"/>
              </w:rPr>
            </w:pPr>
          </w:p>
        </w:tc>
        <w:tc>
          <w:tcPr>
            <w:tcW w:w="2409" w:type="dxa"/>
            <w:vAlign w:val="center"/>
          </w:tcPr>
          <w:p>
            <w:pPr>
              <w:pStyle w:val="11"/>
              <w:jc w:val="center"/>
              <w:rPr>
                <w:rFonts w:ascii="宋体"/>
                <w:sz w:val="21"/>
                <w:szCs w:val="21"/>
              </w:rPr>
            </w:pPr>
          </w:p>
        </w:tc>
        <w:tc>
          <w:tcPr>
            <w:tcW w:w="2127" w:type="dxa"/>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1"/>
              <w:jc w:val="center"/>
              <w:rPr>
                <w:rFonts w:ascii="宋体"/>
                <w:sz w:val="21"/>
                <w:szCs w:val="21"/>
              </w:rPr>
            </w:pPr>
          </w:p>
        </w:tc>
        <w:tc>
          <w:tcPr>
            <w:tcW w:w="3119" w:type="dxa"/>
            <w:vAlign w:val="center"/>
          </w:tcPr>
          <w:p>
            <w:pPr>
              <w:keepNext w:val="0"/>
              <w:keepLines w:val="0"/>
              <w:widowControl/>
              <w:suppressLineNumbers w:val="0"/>
              <w:jc w:val="center"/>
              <w:textAlignment w:val="center"/>
              <w:rPr>
                <w:rFonts w:ascii="宋体"/>
                <w:sz w:val="21"/>
                <w:szCs w:val="21"/>
              </w:rPr>
            </w:pPr>
          </w:p>
        </w:tc>
        <w:tc>
          <w:tcPr>
            <w:tcW w:w="2409" w:type="dxa"/>
            <w:vAlign w:val="center"/>
          </w:tcPr>
          <w:p>
            <w:pPr>
              <w:pStyle w:val="11"/>
              <w:jc w:val="center"/>
              <w:rPr>
                <w:rFonts w:ascii="宋体"/>
                <w:sz w:val="21"/>
                <w:szCs w:val="21"/>
              </w:rPr>
            </w:pPr>
          </w:p>
        </w:tc>
        <w:tc>
          <w:tcPr>
            <w:tcW w:w="2127" w:type="dxa"/>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1"/>
              <w:jc w:val="center"/>
              <w:rPr>
                <w:rFonts w:ascii="宋体"/>
                <w:sz w:val="21"/>
                <w:szCs w:val="21"/>
              </w:rPr>
            </w:pPr>
          </w:p>
        </w:tc>
        <w:tc>
          <w:tcPr>
            <w:tcW w:w="3119" w:type="dxa"/>
            <w:vAlign w:val="center"/>
          </w:tcPr>
          <w:p>
            <w:pPr>
              <w:keepNext w:val="0"/>
              <w:keepLines w:val="0"/>
              <w:widowControl/>
              <w:suppressLineNumbers w:val="0"/>
              <w:jc w:val="center"/>
              <w:textAlignment w:val="center"/>
              <w:rPr>
                <w:rFonts w:ascii="宋体"/>
                <w:sz w:val="21"/>
                <w:szCs w:val="21"/>
              </w:rPr>
            </w:pPr>
          </w:p>
        </w:tc>
        <w:tc>
          <w:tcPr>
            <w:tcW w:w="2409" w:type="dxa"/>
            <w:vAlign w:val="center"/>
          </w:tcPr>
          <w:p>
            <w:pPr>
              <w:pStyle w:val="11"/>
              <w:jc w:val="center"/>
              <w:rPr>
                <w:rFonts w:ascii="宋体"/>
                <w:sz w:val="21"/>
                <w:szCs w:val="21"/>
              </w:rPr>
            </w:pPr>
          </w:p>
        </w:tc>
        <w:tc>
          <w:tcPr>
            <w:tcW w:w="2127" w:type="dxa"/>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1"/>
              <w:jc w:val="center"/>
              <w:rPr>
                <w:rFonts w:ascii="宋体"/>
                <w:sz w:val="21"/>
                <w:szCs w:val="21"/>
              </w:rPr>
            </w:pPr>
          </w:p>
        </w:tc>
        <w:tc>
          <w:tcPr>
            <w:tcW w:w="3119" w:type="dxa"/>
            <w:vAlign w:val="center"/>
          </w:tcPr>
          <w:p>
            <w:pPr>
              <w:keepNext w:val="0"/>
              <w:keepLines w:val="0"/>
              <w:widowControl/>
              <w:suppressLineNumbers w:val="0"/>
              <w:jc w:val="center"/>
              <w:textAlignment w:val="center"/>
              <w:rPr>
                <w:rFonts w:ascii="宋体"/>
                <w:sz w:val="21"/>
                <w:szCs w:val="21"/>
              </w:rPr>
            </w:pPr>
          </w:p>
        </w:tc>
        <w:tc>
          <w:tcPr>
            <w:tcW w:w="2409" w:type="dxa"/>
            <w:vAlign w:val="center"/>
          </w:tcPr>
          <w:p>
            <w:pPr>
              <w:pStyle w:val="11"/>
              <w:jc w:val="center"/>
              <w:rPr>
                <w:rFonts w:ascii="宋体"/>
                <w:sz w:val="21"/>
                <w:szCs w:val="21"/>
              </w:rPr>
            </w:pPr>
          </w:p>
        </w:tc>
        <w:tc>
          <w:tcPr>
            <w:tcW w:w="2127" w:type="dxa"/>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1"/>
              <w:jc w:val="center"/>
              <w:rPr>
                <w:rFonts w:hint="eastAsia" w:ascii="宋体" w:eastAsia="宋体"/>
                <w:sz w:val="21"/>
                <w:szCs w:val="21"/>
                <w:lang w:val="en-US" w:eastAsia="zh-CN"/>
              </w:rPr>
            </w:pPr>
          </w:p>
        </w:tc>
        <w:tc>
          <w:tcPr>
            <w:tcW w:w="3119" w:type="dxa"/>
            <w:vAlign w:val="center"/>
          </w:tcPr>
          <w:p>
            <w:pPr>
              <w:keepNext w:val="0"/>
              <w:keepLines w:val="0"/>
              <w:widowControl/>
              <w:suppressLineNumbers w:val="0"/>
              <w:jc w:val="center"/>
              <w:textAlignment w:val="center"/>
              <w:rPr>
                <w:rFonts w:ascii="宋体"/>
                <w:sz w:val="21"/>
                <w:szCs w:val="21"/>
              </w:rPr>
            </w:pPr>
          </w:p>
        </w:tc>
        <w:tc>
          <w:tcPr>
            <w:tcW w:w="2409" w:type="dxa"/>
            <w:vAlign w:val="center"/>
          </w:tcPr>
          <w:p>
            <w:pPr>
              <w:pStyle w:val="11"/>
              <w:jc w:val="center"/>
              <w:rPr>
                <w:rFonts w:ascii="宋体"/>
                <w:sz w:val="21"/>
                <w:szCs w:val="21"/>
              </w:rPr>
            </w:pPr>
          </w:p>
        </w:tc>
        <w:tc>
          <w:tcPr>
            <w:tcW w:w="2127" w:type="dxa"/>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1"/>
              <w:jc w:val="center"/>
              <w:rPr>
                <w:rFonts w:hint="eastAsia" w:ascii="宋体" w:eastAsia="宋体"/>
                <w:sz w:val="21"/>
                <w:szCs w:val="21"/>
                <w:lang w:val="en-US" w:eastAsia="zh-CN"/>
              </w:rPr>
            </w:pPr>
          </w:p>
        </w:tc>
        <w:tc>
          <w:tcPr>
            <w:tcW w:w="3119" w:type="dxa"/>
            <w:vAlign w:val="center"/>
          </w:tcPr>
          <w:p>
            <w:pPr>
              <w:keepNext w:val="0"/>
              <w:keepLines w:val="0"/>
              <w:widowControl/>
              <w:suppressLineNumbers w:val="0"/>
              <w:jc w:val="center"/>
              <w:textAlignment w:val="center"/>
              <w:rPr>
                <w:rFonts w:ascii="宋体"/>
                <w:sz w:val="21"/>
                <w:szCs w:val="21"/>
              </w:rPr>
            </w:pPr>
          </w:p>
        </w:tc>
        <w:tc>
          <w:tcPr>
            <w:tcW w:w="2409" w:type="dxa"/>
            <w:vAlign w:val="center"/>
          </w:tcPr>
          <w:p>
            <w:pPr>
              <w:pStyle w:val="11"/>
              <w:jc w:val="center"/>
              <w:rPr>
                <w:rFonts w:ascii="宋体"/>
                <w:sz w:val="21"/>
                <w:szCs w:val="21"/>
              </w:rPr>
            </w:pPr>
          </w:p>
        </w:tc>
        <w:tc>
          <w:tcPr>
            <w:tcW w:w="2127" w:type="dxa"/>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1"/>
              <w:jc w:val="center"/>
              <w:rPr>
                <w:rFonts w:hint="eastAsia" w:ascii="宋体" w:eastAsia="宋体"/>
                <w:sz w:val="21"/>
                <w:szCs w:val="21"/>
                <w:lang w:val="en-US" w:eastAsia="zh-CN"/>
              </w:rPr>
            </w:pPr>
          </w:p>
        </w:tc>
        <w:tc>
          <w:tcPr>
            <w:tcW w:w="3119" w:type="dxa"/>
            <w:vAlign w:val="center"/>
          </w:tcPr>
          <w:p>
            <w:pPr>
              <w:keepNext w:val="0"/>
              <w:keepLines w:val="0"/>
              <w:widowControl/>
              <w:suppressLineNumbers w:val="0"/>
              <w:jc w:val="center"/>
              <w:textAlignment w:val="center"/>
              <w:rPr>
                <w:rFonts w:ascii="宋体"/>
                <w:sz w:val="21"/>
                <w:szCs w:val="21"/>
              </w:rPr>
            </w:pPr>
          </w:p>
        </w:tc>
        <w:tc>
          <w:tcPr>
            <w:tcW w:w="2409" w:type="dxa"/>
            <w:vAlign w:val="center"/>
          </w:tcPr>
          <w:p>
            <w:pPr>
              <w:pStyle w:val="11"/>
              <w:jc w:val="center"/>
              <w:rPr>
                <w:rFonts w:ascii="宋体"/>
                <w:sz w:val="21"/>
                <w:szCs w:val="21"/>
              </w:rPr>
            </w:pPr>
          </w:p>
        </w:tc>
        <w:tc>
          <w:tcPr>
            <w:tcW w:w="2127" w:type="dxa"/>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4"/>
            <w:vAlign w:val="center"/>
          </w:tcPr>
          <w:p>
            <w:pPr>
              <w:spacing w:line="360" w:lineRule="auto"/>
              <w:contextualSpacing/>
              <w:rPr>
                <w:rFonts w:ascii="宋体"/>
                <w:sz w:val="21"/>
                <w:szCs w:val="21"/>
              </w:rPr>
            </w:pPr>
            <w:r>
              <w:rPr>
                <w:rFonts w:hint="eastAsia" w:ascii="宋体" w:hAnsi="宋体" w:cs="宋体"/>
                <w:b w:val="0"/>
                <w:bCs/>
                <w:color w:val="auto"/>
                <w:sz w:val="21"/>
                <w:szCs w:val="21"/>
                <w:highlight w:val="none"/>
                <w:lang w:val="en-US" w:eastAsia="zh-CN"/>
              </w:rPr>
              <w:t>注：</w:t>
            </w:r>
            <w:r>
              <w:rPr>
                <w:rFonts w:hint="eastAsia" w:ascii="宋体" w:hAnsi="宋体" w:eastAsia="宋体" w:cs="宋体"/>
                <w:b w:val="0"/>
                <w:bCs/>
                <w:color w:val="auto"/>
                <w:sz w:val="21"/>
                <w:szCs w:val="21"/>
                <w:highlight w:val="none"/>
                <w:lang w:val="en-US" w:eastAsia="zh-CN"/>
              </w:rPr>
              <w:t>本项目投标价不得高于招标控制价，投标总价和单价均不得超过控制价的总价和单价。</w:t>
            </w:r>
          </w:p>
        </w:tc>
      </w:tr>
    </w:tbl>
    <w:p>
      <w:pPr>
        <w:spacing w:line="253" w:lineRule="auto"/>
        <w:rPr>
          <w:rFonts w:ascii="宋体" w:hAnsi="宋体" w:eastAsia="宋体" w:cs="宋体"/>
        </w:rPr>
      </w:pPr>
    </w:p>
    <w:p>
      <w:pPr>
        <w:spacing w:line="254" w:lineRule="auto"/>
        <w:rPr>
          <w:rFonts w:ascii="宋体" w:hAnsi="宋体" w:eastAsia="宋体" w:cs="宋体"/>
        </w:rPr>
      </w:pPr>
    </w:p>
    <w:p>
      <w:pPr>
        <w:spacing w:before="75" w:line="227" w:lineRule="auto"/>
        <w:ind w:left="9"/>
        <w:rPr>
          <w:rFonts w:ascii="宋体" w:hAnsi="宋体" w:eastAsia="宋体" w:cs="宋体"/>
          <w:sz w:val="23"/>
          <w:szCs w:val="23"/>
        </w:rPr>
      </w:pPr>
      <w:r>
        <w:rPr>
          <w:rFonts w:hint="eastAsia" w:ascii="宋体" w:hAnsi="宋体" w:eastAsia="宋体" w:cs="宋体"/>
          <w:spacing w:val="14"/>
          <w:sz w:val="23"/>
          <w:szCs w:val="23"/>
        </w:rPr>
        <w:t>注</w:t>
      </w:r>
      <w:r>
        <w:rPr>
          <w:rFonts w:hint="eastAsia" w:ascii="宋体" w:hAnsi="宋体" w:eastAsia="宋体" w:cs="宋体"/>
          <w:spacing w:val="10"/>
          <w:sz w:val="23"/>
          <w:szCs w:val="23"/>
        </w:rPr>
        <w:t>：</w:t>
      </w:r>
      <w:r>
        <w:rPr>
          <w:rFonts w:hint="eastAsia" w:ascii="宋体" w:hAnsi="宋体" w:eastAsia="宋体" w:cs="宋体"/>
          <w:spacing w:val="7"/>
          <w:sz w:val="23"/>
          <w:szCs w:val="23"/>
        </w:rPr>
        <w:t>1.</w:t>
      </w:r>
      <w:r>
        <w:rPr>
          <w:rFonts w:hint="eastAsia" w:ascii="宋体" w:hAnsi="宋体" w:eastAsia="宋体" w:cs="宋体"/>
          <w:spacing w:val="10"/>
          <w:sz w:val="23"/>
          <w:szCs w:val="23"/>
        </w:rPr>
        <w:t>本表行数可以按照项目分项情况增加。</w:t>
      </w:r>
      <w:r>
        <w:rPr>
          <w:rFonts w:hint="eastAsia" w:ascii="宋体" w:hAnsi="宋体" w:eastAsia="宋体" w:cs="宋体"/>
          <w:sz w:val="23"/>
          <w:szCs w:val="23"/>
        </w:rPr>
        <w:t xml:space="preserve"> </w:t>
      </w: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 xml:space="preserve">    2.上述各项的服务内容如表格中填写不下的，可以逐项另页描述</w:t>
      </w:r>
    </w:p>
    <w:p>
      <w:pPr>
        <w:pStyle w:val="3"/>
      </w:pPr>
    </w:p>
    <w:p>
      <w:pPr>
        <w:spacing w:before="29" w:line="265" w:lineRule="auto"/>
        <w:ind w:right="1731"/>
        <w:rPr>
          <w:rFonts w:ascii="宋体" w:hAnsi="宋体" w:eastAsia="宋体" w:cs="宋体"/>
          <w:spacing w:val="8"/>
          <w:sz w:val="23"/>
          <w:szCs w:val="23"/>
        </w:rPr>
      </w:pP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供应商名称（公章）：</w:t>
      </w: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法定代表人或代理人（签字或盖章）：</w:t>
      </w: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日期：      年    月    日</w:t>
      </w:r>
    </w:p>
    <w:p>
      <w:pPr>
        <w:adjustRightInd w:val="0"/>
        <w:snapToGrid w:val="0"/>
        <w:spacing w:before="240" w:beforeLines="100" w:after="240" w:afterLines="100"/>
        <w:jc w:val="left"/>
        <w:rPr>
          <w:rFonts w:hint="eastAsia" w:ascii="宋体" w:hAnsi="宋体" w:eastAsia="宋体" w:cs="宋体"/>
          <w:b/>
          <w:i/>
          <w:color w:val="auto"/>
          <w:sz w:val="24"/>
          <w:highlight w:val="none"/>
        </w:rPr>
      </w:pPr>
    </w:p>
    <w:p>
      <w:pPr>
        <w:adjustRightInd w:val="0"/>
        <w:snapToGrid w:val="0"/>
        <w:spacing w:before="240" w:beforeLines="100" w:after="240" w:afterLines="100"/>
        <w:jc w:val="left"/>
        <w:rPr>
          <w:rFonts w:hint="eastAsia" w:ascii="宋体" w:hAnsi="宋体" w:eastAsia="宋体" w:cs="宋体"/>
          <w:b/>
          <w:i/>
          <w:color w:val="auto"/>
          <w:sz w:val="24"/>
          <w:highlight w:val="none"/>
        </w:rPr>
      </w:pPr>
    </w:p>
    <w:p>
      <w:pPr>
        <w:adjustRightInd w:val="0"/>
        <w:snapToGrid w:val="0"/>
        <w:spacing w:before="240" w:beforeLines="100" w:after="240" w:afterLines="100"/>
        <w:jc w:val="left"/>
        <w:rPr>
          <w:rFonts w:hint="eastAsia" w:ascii="宋体" w:hAnsi="宋体" w:eastAsia="宋体" w:cs="宋体"/>
          <w:b/>
          <w:i/>
          <w:color w:val="auto"/>
          <w:sz w:val="24"/>
          <w:highlight w:val="none"/>
        </w:rPr>
      </w:pPr>
    </w:p>
    <w:p>
      <w:pPr>
        <w:adjustRightInd w:val="0"/>
        <w:snapToGrid w:val="0"/>
        <w:spacing w:before="240" w:beforeLines="100" w:after="240" w:afterLines="100"/>
        <w:jc w:val="left"/>
        <w:rPr>
          <w:rFonts w:hint="eastAsia" w:ascii="宋体" w:hAnsi="宋体" w:eastAsia="宋体" w:cs="宋体"/>
          <w:b/>
          <w:i/>
          <w:color w:val="auto"/>
          <w:sz w:val="24"/>
          <w:highlight w:val="none"/>
        </w:rPr>
      </w:pPr>
    </w:p>
    <w:p>
      <w:pPr>
        <w:spacing w:line="360" w:lineRule="auto"/>
        <w:outlineLvl w:val="2"/>
        <w:rPr>
          <w:rFonts w:hint="eastAsia" w:ascii="宋体" w:hAnsi="宋体" w:eastAsia="宋体" w:cs="宋体"/>
          <w:color w:val="auto"/>
          <w:sz w:val="24"/>
          <w:szCs w:val="20"/>
          <w:highlight w:val="none"/>
        </w:rPr>
      </w:pPr>
      <w:bookmarkStart w:id="111" w:name="_Toc150774765"/>
      <w:bookmarkStart w:id="112" w:name="_Toc127151562"/>
      <w:bookmarkStart w:id="113" w:name="_Toc226337258"/>
      <w:bookmarkStart w:id="114" w:name="_Toc142311062"/>
      <w:bookmarkStart w:id="115" w:name="_Toc226965835"/>
      <w:bookmarkStart w:id="116" w:name="_Toc264969252"/>
      <w:bookmarkStart w:id="117" w:name="_Toc305158830"/>
      <w:bookmarkStart w:id="118" w:name="_Toc195842927"/>
      <w:bookmarkStart w:id="119" w:name="_Toc226965752"/>
      <w:bookmarkStart w:id="120" w:name="_Toc226309806"/>
      <w:bookmarkStart w:id="121" w:name="_Toc305158904"/>
      <w:bookmarkStart w:id="122" w:name="_Toc265228400"/>
      <w:bookmarkStart w:id="123" w:name="_Toc150480798"/>
      <w:bookmarkStart w:id="124" w:name="_Toc142311061"/>
      <w:bookmarkStart w:id="125" w:name="_Toc226309805"/>
      <w:bookmarkStart w:id="126" w:name="_Toc264969251"/>
      <w:bookmarkStart w:id="127" w:name="_Toc226337257"/>
      <w:bookmarkStart w:id="128" w:name="_Toc127151561"/>
      <w:bookmarkStart w:id="129" w:name="_Toc150774764"/>
      <w:bookmarkStart w:id="130" w:name="_Toc305158903"/>
      <w:bookmarkStart w:id="131" w:name="_Toc150480797"/>
      <w:bookmarkStart w:id="132" w:name="_Toc226965834"/>
      <w:bookmarkStart w:id="133" w:name="_Toc226965751"/>
      <w:bookmarkStart w:id="134" w:name="_Toc195842926"/>
      <w:bookmarkStart w:id="135" w:name="_Toc305158829"/>
      <w:bookmarkStart w:id="136" w:name="_Toc265228399"/>
    </w:p>
    <w:p>
      <w:pPr>
        <w:pStyle w:val="3"/>
        <w:rPr>
          <w:rFonts w:hint="eastAsia"/>
          <w:lang w:val="en-US" w:eastAsia="zh-CN"/>
        </w:rPr>
      </w:pPr>
    </w:p>
    <w:p>
      <w:pPr>
        <w:rPr>
          <w:rFonts w:hint="eastAsia"/>
          <w:lang w:val="en-US" w:eastAsia="zh-CN"/>
        </w:rPr>
      </w:pPr>
    </w:p>
    <w:p>
      <w:pPr>
        <w:spacing w:line="360" w:lineRule="auto"/>
        <w:outlineLvl w:val="2"/>
        <w:rPr>
          <w:rFonts w:hint="eastAsia" w:ascii="宋体" w:hAnsi="宋体" w:eastAsia="宋体" w:cs="宋体"/>
          <w:b/>
          <w:bCs/>
          <w:color w:val="auto"/>
          <w:sz w:val="24"/>
          <w:szCs w:val="20"/>
          <w:highlight w:val="none"/>
        </w:rPr>
      </w:pPr>
      <w:r>
        <w:rPr>
          <w:rFonts w:hint="eastAsia" w:ascii="宋体" w:hAnsi="宋体" w:cs="宋体"/>
          <w:b/>
          <w:bCs/>
          <w:color w:val="auto"/>
          <w:sz w:val="24"/>
          <w:szCs w:val="20"/>
          <w:highlight w:val="none"/>
          <w:lang w:val="en-US" w:eastAsia="zh-CN"/>
        </w:rPr>
        <w:t xml:space="preserve">7  </w:t>
      </w:r>
      <w:r>
        <w:rPr>
          <w:rFonts w:hint="eastAsia" w:ascii="宋体" w:hAnsi="宋体" w:eastAsia="宋体" w:cs="宋体"/>
          <w:b/>
          <w:bCs/>
          <w:color w:val="auto"/>
          <w:sz w:val="24"/>
          <w:szCs w:val="20"/>
          <w:highlight w:val="none"/>
        </w:rPr>
        <w:t>合同条款偏离表</w:t>
      </w:r>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ascii="宋体" w:hAnsi="宋体" w:eastAsia="宋体" w:cs="宋体"/>
          <w:b/>
          <w:bCs/>
          <w:color w:val="auto"/>
          <w:sz w:val="24"/>
          <w:szCs w:val="20"/>
          <w:highlight w:val="none"/>
        </w:rPr>
        <w:t>（实质性格式）</w:t>
      </w:r>
    </w:p>
    <w:p>
      <w:pPr>
        <w:spacing w:line="360" w:lineRule="auto"/>
        <w:rPr>
          <w:rFonts w:hint="eastAsia" w:ascii="宋体" w:hAnsi="宋体" w:eastAsia="宋体" w:cs="宋体"/>
          <w:color w:val="auto"/>
          <w:sz w:val="24"/>
          <w:szCs w:val="20"/>
          <w:highlight w:val="none"/>
        </w:rPr>
      </w:pPr>
    </w:p>
    <w:p>
      <w:pPr>
        <w:tabs>
          <w:tab w:val="left" w:pos="2775"/>
          <w:tab w:val="center" w:pos="4153"/>
        </w:tabs>
        <w:autoSpaceDE w:val="0"/>
        <w:autoSpaceDN w:val="0"/>
        <w:adjustRightIn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合同条款偏离表</w:t>
      </w:r>
    </w:p>
    <w:p>
      <w:pPr>
        <w:spacing w:line="360" w:lineRule="auto"/>
        <w:rPr>
          <w:rFonts w:hint="eastAsia" w:ascii="宋体" w:hAnsi="宋体" w:eastAsia="宋体" w:cs="宋体"/>
          <w:color w:val="auto"/>
          <w:sz w:val="24"/>
          <w:szCs w:val="20"/>
          <w:highlight w:val="none"/>
        </w:rPr>
      </w:pPr>
    </w:p>
    <w:p>
      <w:pPr>
        <w:tabs>
          <w:tab w:val="left" w:pos="1800"/>
          <w:tab w:val="left" w:pos="5580"/>
        </w:tabs>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项目编号/包号：_____________________     项目名称：_____________</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285"/>
        <w:gridCol w:w="1969"/>
        <w:gridCol w:w="1970"/>
        <w:gridCol w:w="240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pPr>
              <w:adjustRightInd w:val="0"/>
              <w:snapToGrid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对本项目合同条款的偏离情况（请进行勾选）：</w:t>
            </w:r>
          </w:p>
          <w:p>
            <w:pPr>
              <w:adjustRightInd w:val="0"/>
              <w:snapToGrid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□无偏离</w:t>
            </w:r>
            <w:r>
              <w:rPr>
                <w:rFonts w:hint="eastAsia" w:ascii="宋体" w:hAnsi="宋体" w:eastAsia="宋体" w:cs="宋体"/>
                <w:color w:val="auto"/>
                <w:sz w:val="21"/>
                <w:szCs w:val="21"/>
                <w:highlight w:val="none"/>
              </w:rPr>
              <w:t>（如无偏离，仅勾选无偏离即可）</w:t>
            </w:r>
          </w:p>
          <w:p>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□有偏离</w:t>
            </w:r>
            <w:r>
              <w:rPr>
                <w:rFonts w:hint="eastAsia" w:ascii="宋体" w:hAnsi="宋体" w:eastAsia="宋体" w:cs="宋体"/>
                <w:color w:val="auto"/>
                <w:sz w:val="21"/>
                <w:szCs w:val="21"/>
                <w:highlight w:val="none"/>
              </w:rPr>
              <w:t>（如有偏离，则应在本表中对偏离项逐一列明）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01"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招标文件条目号（页码）</w:t>
            </w:r>
          </w:p>
        </w:tc>
        <w:tc>
          <w:tcPr>
            <w:tcW w:w="2007"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w:t>
            </w:r>
          </w:p>
        </w:tc>
        <w:tc>
          <w:tcPr>
            <w:tcW w:w="2008"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tc>
        <w:tc>
          <w:tcPr>
            <w:tcW w:w="2458"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788"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301"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007"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008"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458"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788" w:type="dxa"/>
            <w:noWrap w:val="0"/>
            <w:vAlign w:val="center"/>
          </w:tcPr>
          <w:p>
            <w:pPr>
              <w:adjustRightInd w:val="0"/>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301"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007"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008"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458"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788" w:type="dxa"/>
            <w:noWrap w:val="0"/>
            <w:vAlign w:val="center"/>
          </w:tcPr>
          <w:p>
            <w:pPr>
              <w:adjustRightInd w:val="0"/>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301"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007"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008"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458"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788" w:type="dxa"/>
            <w:noWrap w:val="0"/>
            <w:vAlign w:val="center"/>
          </w:tcPr>
          <w:p>
            <w:pPr>
              <w:adjustRightInd w:val="0"/>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1"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007"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008"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458"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788" w:type="dxa"/>
            <w:noWrap w:val="0"/>
            <w:vAlign w:val="center"/>
          </w:tcPr>
          <w:p>
            <w:pPr>
              <w:adjustRightInd w:val="0"/>
              <w:snapToGrid w:val="0"/>
              <w:jc w:val="center"/>
              <w:rPr>
                <w:rFonts w:hint="eastAsia" w:ascii="宋体" w:hAnsi="宋体" w:eastAsia="宋体" w:cs="宋体"/>
                <w:color w:val="auto"/>
                <w:sz w:val="21"/>
                <w:szCs w:val="21"/>
                <w:highlight w:val="none"/>
              </w:rPr>
            </w:pPr>
          </w:p>
        </w:tc>
      </w:tr>
    </w:tbl>
    <w:p>
      <w:pPr>
        <w:tabs>
          <w:tab w:val="left" w:pos="1800"/>
          <w:tab w:val="left" w:pos="5580"/>
        </w:tabs>
        <w:jc w:val="left"/>
        <w:rPr>
          <w:rFonts w:hint="eastAsia" w:ascii="宋体" w:hAnsi="宋体" w:eastAsia="宋体" w:cs="宋体"/>
          <w:color w:val="auto"/>
          <w:sz w:val="21"/>
          <w:szCs w:val="21"/>
          <w:highlight w:val="none"/>
        </w:rPr>
      </w:pP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1.对合同条款中的所有要求，除本表所列明的所有偏离外，均视作</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已对之理解和响应。</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“偏离情况”列应据实填写“正偏离”或“负偏离”。</w:t>
      </w:r>
    </w:p>
    <w:p>
      <w:pPr>
        <w:spacing w:line="360" w:lineRule="auto"/>
        <w:rPr>
          <w:rFonts w:hint="eastAsia" w:ascii="宋体" w:hAnsi="宋体" w:eastAsia="宋体" w:cs="宋体"/>
          <w:color w:val="auto"/>
          <w:sz w:val="21"/>
          <w:szCs w:val="21"/>
          <w:highlight w:val="none"/>
        </w:rPr>
      </w:pPr>
    </w:p>
    <w:p>
      <w:pPr>
        <w:autoSpaceDE w:val="0"/>
        <w:autoSpaceDN w:val="0"/>
        <w:adjustRightInd w:val="0"/>
        <w:snapToGrid w:val="0"/>
        <w:spacing w:before="25" w:after="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p>
    <w:p>
      <w:pPr>
        <w:autoSpaceDE w:val="0"/>
        <w:autoSpaceDN w:val="0"/>
        <w:adjustRightInd w:val="0"/>
        <w:snapToGrid w:val="0"/>
        <w:spacing w:before="25" w:after="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投标人名称（加盖公章）</w:t>
      </w:r>
      <w:r>
        <w:rPr>
          <w:rFonts w:hint="eastAsia" w:ascii="宋体" w:hAnsi="宋体" w:eastAsia="宋体" w:cs="宋体"/>
          <w:color w:val="auto"/>
          <w:sz w:val="21"/>
          <w:szCs w:val="21"/>
          <w:highlight w:val="none"/>
          <w:lang w:val="zh-CN"/>
        </w:rPr>
        <w:t>：    ____________</w:t>
      </w:r>
    </w:p>
    <w:p>
      <w:pPr>
        <w:autoSpaceDE w:val="0"/>
        <w:autoSpaceDN w:val="0"/>
        <w:adjustRightInd w:val="0"/>
        <w:snapToGrid w:val="0"/>
        <w:spacing w:before="25" w:after="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日期：_____年______月______日   </w:t>
      </w:r>
    </w:p>
    <w:p>
      <w:pPr>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bookmarkEnd w:id="124"/>
      <w:bookmarkEnd w:id="125"/>
      <w:bookmarkEnd w:id="126"/>
      <w:bookmarkEnd w:id="127"/>
      <w:bookmarkEnd w:id="128"/>
      <w:bookmarkEnd w:id="129"/>
      <w:bookmarkEnd w:id="130"/>
      <w:bookmarkEnd w:id="131"/>
      <w:bookmarkEnd w:id="132"/>
      <w:bookmarkEnd w:id="133"/>
      <w:bookmarkEnd w:id="134"/>
      <w:bookmarkEnd w:id="135"/>
      <w:bookmarkEnd w:id="136"/>
      <w:r>
        <w:rPr>
          <w:rFonts w:hint="eastAsia" w:ascii="宋体" w:hAnsi="宋体" w:cs="宋体"/>
          <w:b/>
          <w:bCs/>
          <w:color w:val="auto"/>
          <w:sz w:val="24"/>
          <w:szCs w:val="20"/>
          <w:highlight w:val="none"/>
          <w:lang w:val="en-US" w:eastAsia="zh-CN"/>
        </w:rPr>
        <w:t xml:space="preserve">8  </w:t>
      </w:r>
      <w:r>
        <w:rPr>
          <w:rFonts w:hint="eastAsia" w:ascii="宋体" w:hAnsi="宋体" w:eastAsia="宋体" w:cs="宋体"/>
          <w:b/>
          <w:bCs/>
          <w:color w:val="auto"/>
          <w:sz w:val="24"/>
          <w:szCs w:val="20"/>
          <w:highlight w:val="none"/>
        </w:rPr>
        <w:t>采购需求偏离表（实质性格式）</w:t>
      </w:r>
    </w:p>
    <w:p>
      <w:pPr>
        <w:autoSpaceDE w:val="0"/>
        <w:autoSpaceDN w:val="0"/>
        <w:adjustRightInd w:val="0"/>
        <w:spacing w:line="360" w:lineRule="auto"/>
        <w:jc w:val="center"/>
        <w:rPr>
          <w:rFonts w:hint="eastAsia" w:ascii="宋体" w:hAnsi="宋体" w:eastAsia="宋体" w:cs="宋体"/>
          <w:b/>
          <w:color w:val="auto"/>
          <w:sz w:val="36"/>
          <w:szCs w:val="36"/>
          <w:highlight w:val="none"/>
        </w:rPr>
      </w:pPr>
    </w:p>
    <w:p>
      <w:pPr>
        <w:autoSpaceDE w:val="0"/>
        <w:autoSpaceDN w:val="0"/>
        <w:adjustRightIn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采购需求偏离表</w:t>
      </w:r>
    </w:p>
    <w:p>
      <w:pPr>
        <w:tabs>
          <w:tab w:val="left" w:pos="1800"/>
          <w:tab w:val="left" w:pos="5580"/>
        </w:tabs>
        <w:spacing w:line="360" w:lineRule="auto"/>
        <w:ind w:firstLine="315" w:firstLineChars="1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项目编号：_____________________     项目名称：____________</w:t>
      </w:r>
    </w:p>
    <w:tbl>
      <w:tblPr>
        <w:tblStyle w:val="1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2"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招标文件条目号(页码)</w:t>
            </w:r>
          </w:p>
        </w:tc>
        <w:tc>
          <w:tcPr>
            <w:tcW w:w="2384"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w:t>
            </w:r>
          </w:p>
        </w:tc>
        <w:tc>
          <w:tcPr>
            <w:tcW w:w="2126"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投标响应内容</w:t>
            </w:r>
          </w:p>
        </w:tc>
        <w:tc>
          <w:tcPr>
            <w:tcW w:w="1875"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1009"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482"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384"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126"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8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009" w:type="dxa"/>
            <w:noWrap w:val="0"/>
            <w:vAlign w:val="center"/>
          </w:tcPr>
          <w:p>
            <w:pPr>
              <w:adjustRightInd w:val="0"/>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482"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384"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126"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8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009" w:type="dxa"/>
            <w:noWrap w:val="0"/>
            <w:vAlign w:val="center"/>
          </w:tcPr>
          <w:p>
            <w:pPr>
              <w:adjustRightInd w:val="0"/>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482"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384"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126"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8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009" w:type="dxa"/>
            <w:noWrap w:val="0"/>
            <w:vAlign w:val="center"/>
          </w:tcPr>
          <w:p>
            <w:pPr>
              <w:adjustRightInd w:val="0"/>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482"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384"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126"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8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009" w:type="dxa"/>
            <w:noWrap w:val="0"/>
            <w:vAlign w:val="center"/>
          </w:tcPr>
          <w:p>
            <w:pPr>
              <w:adjustRightInd w:val="0"/>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482"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384"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126"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8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009" w:type="dxa"/>
            <w:noWrap w:val="0"/>
            <w:vAlign w:val="center"/>
          </w:tcPr>
          <w:p>
            <w:pPr>
              <w:adjustRightInd w:val="0"/>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82"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384"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126"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8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009" w:type="dxa"/>
            <w:noWrap w:val="0"/>
            <w:vAlign w:val="center"/>
          </w:tcPr>
          <w:p>
            <w:pPr>
              <w:adjustRightInd w:val="0"/>
              <w:snapToGrid w:val="0"/>
              <w:jc w:val="center"/>
              <w:rPr>
                <w:rFonts w:hint="eastAsia" w:ascii="宋体" w:hAnsi="宋体" w:eastAsia="宋体" w:cs="宋体"/>
                <w:color w:val="auto"/>
                <w:sz w:val="21"/>
                <w:szCs w:val="21"/>
                <w:highlight w:val="none"/>
              </w:rPr>
            </w:pPr>
          </w:p>
        </w:tc>
      </w:tr>
    </w:tbl>
    <w:p>
      <w:pPr>
        <w:tabs>
          <w:tab w:val="left" w:pos="1800"/>
          <w:tab w:val="left" w:pos="5580"/>
        </w:tabs>
        <w:spacing w:line="360" w:lineRule="auto"/>
        <w:ind w:firstLine="315" w:firstLineChars="150"/>
        <w:jc w:val="left"/>
        <w:rPr>
          <w:rFonts w:hint="eastAsia" w:ascii="宋体" w:hAnsi="宋体" w:eastAsia="宋体" w:cs="宋体"/>
          <w:color w:val="auto"/>
          <w:sz w:val="21"/>
          <w:szCs w:val="21"/>
          <w:highlight w:val="none"/>
          <w:u w:val="single"/>
        </w:rPr>
      </w:pP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对招标文件中的所有商务、技术要求，除本表所列明的所有偏离外，均视作</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已对之理解和响应。此表中若无任何文字说明，内容为空白，</w:t>
      </w:r>
      <w:r>
        <w:rPr>
          <w:rFonts w:hint="eastAsia" w:ascii="宋体" w:hAnsi="宋体" w:eastAsia="宋体" w:cs="宋体"/>
          <w:b/>
          <w:color w:val="auto"/>
          <w:sz w:val="21"/>
          <w:szCs w:val="21"/>
          <w:highlight w:val="none"/>
        </w:rPr>
        <w:t>投标无效。</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2.“偏离情况”列应据实填写“正偏离”或“负偏离”。</w:t>
      </w:r>
    </w:p>
    <w:p>
      <w:pPr>
        <w:tabs>
          <w:tab w:val="left" w:pos="1800"/>
          <w:tab w:val="left" w:pos="5580"/>
        </w:tabs>
        <w:jc w:val="left"/>
        <w:rPr>
          <w:rFonts w:hint="eastAsia" w:ascii="宋体" w:hAnsi="宋体" w:eastAsia="宋体" w:cs="宋体"/>
          <w:color w:val="auto"/>
          <w:sz w:val="21"/>
          <w:szCs w:val="21"/>
          <w:highlight w:val="none"/>
        </w:rPr>
      </w:pPr>
    </w:p>
    <w:p>
      <w:pPr>
        <w:tabs>
          <w:tab w:val="left" w:pos="1800"/>
          <w:tab w:val="left" w:pos="5580"/>
        </w:tabs>
        <w:jc w:val="left"/>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autoSpaceDE w:val="0"/>
        <w:autoSpaceDN w:val="0"/>
        <w:adjustRightInd w:val="0"/>
        <w:snapToGrid w:val="0"/>
        <w:spacing w:before="25" w:after="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p>
    <w:p>
      <w:pPr>
        <w:autoSpaceDE w:val="0"/>
        <w:autoSpaceDN w:val="0"/>
        <w:adjustRightInd w:val="0"/>
        <w:snapToGrid w:val="0"/>
        <w:spacing w:before="25" w:after="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投标人名称（加盖公章）</w:t>
      </w:r>
      <w:r>
        <w:rPr>
          <w:rFonts w:hint="eastAsia" w:ascii="宋体" w:hAnsi="宋体" w:eastAsia="宋体" w:cs="宋体"/>
          <w:color w:val="auto"/>
          <w:sz w:val="21"/>
          <w:szCs w:val="21"/>
          <w:highlight w:val="none"/>
          <w:lang w:val="zh-CN"/>
        </w:rPr>
        <w:t>：    ____________</w:t>
      </w:r>
    </w:p>
    <w:p>
      <w:pPr>
        <w:autoSpaceDE w:val="0"/>
        <w:autoSpaceDN w:val="0"/>
        <w:adjustRightInd w:val="0"/>
        <w:snapToGrid w:val="0"/>
        <w:spacing w:before="25" w:after="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日期：_____年______月______日   </w:t>
      </w:r>
    </w:p>
    <w:p>
      <w:pP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pPr>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9</w:t>
      </w:r>
      <w:r>
        <w:rPr>
          <w:rFonts w:hint="eastAsia" w:ascii="宋体" w:hAnsi="宋体" w:cs="宋体"/>
          <w:b/>
          <w:bCs/>
          <w:color w:val="auto"/>
          <w:sz w:val="24"/>
          <w:szCs w:val="20"/>
          <w:highlight w:val="none"/>
          <w:lang w:val="en-US" w:eastAsia="zh-CN"/>
        </w:rPr>
        <w:t xml:space="preserve">  服务方案</w:t>
      </w:r>
      <w:r>
        <w:rPr>
          <w:rFonts w:hint="eastAsia" w:ascii="宋体" w:hAnsi="宋体" w:eastAsia="宋体" w:cs="宋体"/>
          <w:b/>
          <w:bCs/>
          <w:color w:val="auto"/>
          <w:sz w:val="24"/>
          <w:szCs w:val="20"/>
          <w:highlight w:val="none"/>
        </w:rPr>
        <w:t>等</w:t>
      </w:r>
    </w:p>
    <w:p>
      <w:pPr>
        <w:pStyle w:val="6"/>
        <w:overflowPunct w:val="0"/>
        <w:spacing w:line="500" w:lineRule="exact"/>
        <w:ind w:firstLine="0"/>
        <w:rPr>
          <w:rFonts w:hint="eastAsia" w:ascii="宋体" w:hAnsi="宋体" w:eastAsia="宋体" w:cs="宋体"/>
          <w:b/>
          <w:bCs/>
          <w:sz w:val="21"/>
          <w:szCs w:val="21"/>
        </w:rPr>
      </w:pPr>
    </w:p>
    <w:p>
      <w:pPr>
        <w:pStyle w:val="6"/>
        <w:overflowPunct w:val="0"/>
        <w:spacing w:line="500" w:lineRule="exact"/>
        <w:ind w:firstLine="0"/>
        <w:rPr>
          <w:rFonts w:hint="eastAsia" w:ascii="宋体" w:hAnsi="宋体" w:eastAsia="宋体" w:cs="宋体"/>
          <w:b/>
          <w:bCs/>
          <w:sz w:val="21"/>
          <w:szCs w:val="21"/>
        </w:rPr>
      </w:pPr>
    </w:p>
    <w:p>
      <w:pPr>
        <w:pStyle w:val="6"/>
        <w:overflowPunct w:val="0"/>
        <w:spacing w:line="500" w:lineRule="exact"/>
        <w:ind w:firstLine="0"/>
        <w:rPr>
          <w:rFonts w:hint="eastAsia" w:ascii="宋体" w:hAnsi="宋体" w:eastAsia="宋体" w:cs="宋体"/>
          <w:b/>
          <w:bCs/>
          <w:sz w:val="21"/>
          <w:szCs w:val="21"/>
        </w:rPr>
      </w:pPr>
    </w:p>
    <w:p>
      <w:pPr>
        <w:rPr>
          <w:rFonts w:hint="default" w:eastAsia="宋体"/>
          <w:b/>
          <w:bCs/>
          <w:lang w:val="en-US" w:eastAsia="zh-CN"/>
        </w:rPr>
      </w:pPr>
      <w:r>
        <w:rPr>
          <w:rFonts w:hint="eastAsia"/>
          <w:b/>
          <w:bCs/>
          <w:lang w:val="en-US" w:eastAsia="zh-CN"/>
        </w:rPr>
        <w:t>注：可参照评分细则要求编制</w:t>
      </w:r>
    </w:p>
    <w:p>
      <w:pPr>
        <w:snapToGrid w:val="0"/>
        <w:spacing w:line="560" w:lineRule="exact"/>
        <w:ind w:firstLine="480" w:firstLineChars="200"/>
        <w:rPr>
          <w:rFonts w:hint="eastAsia" w:ascii="宋体" w:hAnsi="宋体" w:eastAsia="宋体" w:cs="宋体"/>
          <w:color w:val="auto"/>
          <w:sz w:val="24"/>
          <w:szCs w:val="24"/>
          <w:highlight w:val="none"/>
        </w:rPr>
      </w:pPr>
    </w:p>
    <w:p>
      <w:pPr>
        <w:pStyle w:val="2"/>
        <w:rPr>
          <w:rFonts w:hint="eastAsia"/>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rPr>
          <w:rFonts w:hint="eastAsia" w:ascii="宋体" w:hAnsi="宋体" w:eastAsia="宋体" w:cs="宋体"/>
          <w:color w:val="auto"/>
          <w:sz w:val="24"/>
          <w:szCs w:val="20"/>
          <w:highlight w:val="none"/>
        </w:rPr>
      </w:pPr>
    </w:p>
    <w:p>
      <w:pPr>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10</w:t>
      </w:r>
      <w:r>
        <w:rPr>
          <w:rFonts w:hint="eastAsia" w:ascii="宋体" w:hAnsi="宋体" w:cs="宋体"/>
          <w:b/>
          <w:bCs/>
          <w:color w:val="auto"/>
          <w:sz w:val="24"/>
          <w:szCs w:val="20"/>
          <w:highlight w:val="none"/>
          <w:lang w:val="en-US" w:eastAsia="zh-CN"/>
        </w:rPr>
        <w:t xml:space="preserve">  </w:t>
      </w:r>
      <w:r>
        <w:rPr>
          <w:rFonts w:hint="eastAsia" w:ascii="宋体" w:hAnsi="宋体" w:eastAsia="宋体" w:cs="宋体"/>
          <w:b/>
          <w:bCs/>
          <w:color w:val="auto"/>
          <w:sz w:val="24"/>
          <w:szCs w:val="20"/>
          <w:highlight w:val="none"/>
        </w:rPr>
        <w:t>参加本项目人员一览表</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参加本项目人员一览表</w:t>
      </w:r>
    </w:p>
    <w:p>
      <w:pPr>
        <w:snapToGrid w:val="0"/>
        <w:spacing w:line="360" w:lineRule="auto"/>
        <w:rPr>
          <w:rFonts w:hint="eastAsia" w:ascii="宋体" w:hAnsi="宋体" w:eastAsia="宋体" w:cs="宋体"/>
          <w:color w:val="auto"/>
          <w:sz w:val="21"/>
          <w:szCs w:val="21"/>
          <w:highlight w:val="none"/>
        </w:rPr>
      </w:pP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项目名称：_______________________</w:t>
      </w:r>
    </w:p>
    <w:tbl>
      <w:tblPr>
        <w:tblStyle w:val="17"/>
        <w:tblW w:w="9450" w:type="dxa"/>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945"/>
        <w:gridCol w:w="945"/>
        <w:gridCol w:w="945"/>
        <w:gridCol w:w="945"/>
        <w:gridCol w:w="945"/>
        <w:gridCol w:w="945"/>
        <w:gridCol w:w="945"/>
        <w:gridCol w:w="945"/>
        <w:gridCol w:w="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毕业学校和学历</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专业培训及证书</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责任</w:t>
            </w:r>
          </w:p>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或分工</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项目经历或主要工作</w:t>
            </w:r>
          </w:p>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pPr>
        <w:tabs>
          <w:tab w:val="left" w:pos="9765"/>
        </w:tabs>
        <w:autoSpaceDE w:val="0"/>
        <w:autoSpaceDN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lang w:val="zh-CN"/>
        </w:rPr>
        <w:t>注：参加本项目人员须是投标人正式职工。</w:t>
      </w:r>
    </w:p>
    <w:p>
      <w:pPr>
        <w:tabs>
          <w:tab w:val="left" w:pos="9765"/>
        </w:tabs>
        <w:autoSpaceDE w:val="0"/>
        <w:autoSpaceDN w:val="0"/>
        <w:adjustRightInd w:val="0"/>
        <w:snapToGrid w:val="0"/>
        <w:rPr>
          <w:rFonts w:hint="eastAsia" w:ascii="宋体" w:hAnsi="宋体" w:eastAsia="宋体" w:cs="宋体"/>
          <w:b/>
          <w:color w:val="auto"/>
          <w:sz w:val="21"/>
          <w:szCs w:val="21"/>
          <w:highlight w:val="none"/>
          <w:lang w:val="zh-CN"/>
        </w:rPr>
      </w:pPr>
    </w:p>
    <w:p>
      <w:pPr>
        <w:snapToGrid w:val="0"/>
        <w:spacing w:line="360" w:lineRule="auto"/>
        <w:rPr>
          <w:rFonts w:hint="eastAsia" w:ascii="宋体" w:hAnsi="宋体" w:eastAsia="宋体" w:cs="宋体"/>
          <w:color w:val="auto"/>
          <w:sz w:val="21"/>
          <w:szCs w:val="21"/>
          <w:highlight w:val="none"/>
        </w:rPr>
      </w:pPr>
    </w:p>
    <w:p>
      <w:pPr>
        <w:autoSpaceDE w:val="0"/>
        <w:autoSpaceDN w:val="0"/>
        <w:adjustRightInd w:val="0"/>
        <w:snapToGrid w:val="0"/>
        <w:spacing w:before="25" w:after="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投标人名称（加盖公章）</w:t>
      </w:r>
      <w:r>
        <w:rPr>
          <w:rFonts w:hint="eastAsia" w:ascii="宋体" w:hAnsi="宋体" w:eastAsia="宋体" w:cs="宋体"/>
          <w:color w:val="auto"/>
          <w:sz w:val="21"/>
          <w:szCs w:val="21"/>
          <w:highlight w:val="none"/>
          <w:lang w:val="zh-CN"/>
        </w:rPr>
        <w:t>：    ____________</w:t>
      </w:r>
    </w:p>
    <w:p>
      <w:pPr>
        <w:autoSpaceDE w:val="0"/>
        <w:autoSpaceDN w:val="0"/>
        <w:adjustRightInd w:val="0"/>
        <w:snapToGrid w:val="0"/>
        <w:spacing w:before="25" w:after="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日期：_____年______月______日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bookmarkStart w:id="137" w:name="_Toc288738397"/>
      <w:bookmarkStart w:id="138" w:name="_Toc288738839"/>
    </w:p>
    <w:p>
      <w:pPr>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11</w:t>
      </w:r>
      <w:r>
        <w:rPr>
          <w:rFonts w:hint="eastAsia" w:ascii="宋体" w:hAnsi="宋体" w:cs="宋体"/>
          <w:b/>
          <w:bCs/>
          <w:color w:val="auto"/>
          <w:sz w:val="24"/>
          <w:szCs w:val="20"/>
          <w:highlight w:val="none"/>
          <w:lang w:val="en-US" w:eastAsia="zh-CN"/>
        </w:rPr>
        <w:t xml:space="preserve">  </w:t>
      </w:r>
      <w:r>
        <w:rPr>
          <w:rFonts w:hint="eastAsia" w:ascii="宋体" w:hAnsi="宋体" w:eastAsia="宋体" w:cs="宋体"/>
          <w:b/>
          <w:bCs/>
          <w:color w:val="auto"/>
          <w:sz w:val="24"/>
          <w:szCs w:val="20"/>
          <w:highlight w:val="none"/>
        </w:rPr>
        <w:t>相关业绩案例一览表</w:t>
      </w:r>
    </w:p>
    <w:p>
      <w:pPr>
        <w:rPr>
          <w:rFonts w:hint="eastAsia" w:ascii="宋体" w:hAnsi="宋体" w:eastAsia="宋体" w:cs="宋体"/>
          <w:color w:val="auto"/>
          <w:sz w:val="24"/>
          <w:szCs w:val="20"/>
          <w:highlight w:val="none"/>
        </w:rPr>
      </w:pPr>
    </w:p>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相关业绩案例一览表</w:t>
      </w:r>
      <w:bookmarkEnd w:id="137"/>
      <w:bookmarkEnd w:id="138"/>
    </w:p>
    <w:p>
      <w:pPr>
        <w:snapToGrid w:val="0"/>
        <w:spacing w:line="360" w:lineRule="auto"/>
        <w:jc w:val="center"/>
        <w:rPr>
          <w:rFonts w:hint="eastAsia" w:ascii="宋体" w:hAnsi="宋体" w:eastAsia="宋体" w:cs="宋体"/>
          <w:b/>
          <w:color w:val="auto"/>
          <w:sz w:val="21"/>
          <w:szCs w:val="21"/>
          <w:highlight w:val="none"/>
        </w:rPr>
      </w:pP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项目名称：_______________________</w:t>
      </w:r>
    </w:p>
    <w:tbl>
      <w:tblPr>
        <w:tblStyle w:val="17"/>
        <w:tblW w:w="9011" w:type="dxa"/>
        <w:jc w:val="center"/>
        <w:tblLayout w:type="fixed"/>
        <w:tblCellMar>
          <w:top w:w="0" w:type="dxa"/>
          <w:left w:w="108" w:type="dxa"/>
          <w:bottom w:w="0" w:type="dxa"/>
          <w:right w:w="108" w:type="dxa"/>
        </w:tblCellMar>
      </w:tblPr>
      <w:tblGrid>
        <w:gridCol w:w="1284"/>
        <w:gridCol w:w="1681"/>
        <w:gridCol w:w="1521"/>
        <w:gridCol w:w="1198"/>
        <w:gridCol w:w="1730"/>
        <w:gridCol w:w="1597"/>
      </w:tblGrid>
      <w:tr>
        <w:tblPrEx>
          <w:tblCellMar>
            <w:top w:w="0" w:type="dxa"/>
            <w:left w:w="108" w:type="dxa"/>
            <w:bottom w:w="0" w:type="dxa"/>
            <w:right w:w="108" w:type="dxa"/>
          </w:tblCellMar>
        </w:tblPrEx>
        <w:trPr>
          <w:trHeight w:val="498" w:hRule="atLeast"/>
          <w:jc w:val="center"/>
        </w:trPr>
        <w:tc>
          <w:tcPr>
            <w:tcW w:w="1284"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项目时间</w:t>
            </w:r>
          </w:p>
        </w:tc>
        <w:tc>
          <w:tcPr>
            <w:tcW w:w="1681"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项目甲方单位</w:t>
            </w:r>
          </w:p>
        </w:tc>
        <w:tc>
          <w:tcPr>
            <w:tcW w:w="1521"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项目名称</w:t>
            </w:r>
          </w:p>
        </w:tc>
        <w:tc>
          <w:tcPr>
            <w:tcW w:w="1198"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合同金额</w:t>
            </w:r>
          </w:p>
        </w:tc>
        <w:tc>
          <w:tcPr>
            <w:tcW w:w="1730"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单位地址</w:t>
            </w:r>
          </w:p>
        </w:tc>
        <w:tc>
          <w:tcPr>
            <w:tcW w:w="1597"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联系电话</w:t>
            </w: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ind w:hanging="523"/>
              <w:jc w:val="center"/>
              <w:rPr>
                <w:rFonts w:hint="eastAsia" w:ascii="宋体" w:hAnsi="宋体" w:eastAsia="宋体" w:cs="宋体"/>
                <w:color w:val="auto"/>
                <w:sz w:val="21"/>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ind w:hanging="523"/>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r>
    </w:tbl>
    <w:p>
      <w:pPr>
        <w:tabs>
          <w:tab w:val="left" w:pos="9765"/>
        </w:tabs>
        <w:autoSpaceDE w:val="0"/>
        <w:autoSpaceDN w:val="0"/>
        <w:adjustRightInd w:val="0"/>
        <w:snapToGrid w:val="0"/>
        <w:rPr>
          <w:rFonts w:hint="eastAsia" w:ascii="宋体" w:hAnsi="宋体" w:eastAsia="宋体" w:cs="宋体"/>
          <w:color w:val="auto"/>
          <w:sz w:val="21"/>
          <w:szCs w:val="21"/>
          <w:highlight w:val="none"/>
          <w:lang w:val="zh-CN"/>
        </w:rPr>
      </w:pPr>
    </w:p>
    <w:p>
      <w:pPr>
        <w:snapToGrid w:val="0"/>
        <w:spacing w:line="360" w:lineRule="auto"/>
        <w:rPr>
          <w:rFonts w:hint="eastAsia" w:ascii="宋体" w:hAnsi="宋体" w:eastAsia="宋体" w:cs="宋体"/>
          <w:color w:val="auto"/>
          <w:sz w:val="21"/>
          <w:szCs w:val="21"/>
          <w:highlight w:val="none"/>
        </w:rPr>
      </w:pPr>
    </w:p>
    <w:p>
      <w:pPr>
        <w:autoSpaceDE w:val="0"/>
        <w:autoSpaceDN w:val="0"/>
        <w:adjustRightInd w:val="0"/>
        <w:snapToGrid w:val="0"/>
        <w:spacing w:before="25" w:after="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投标人名称（加盖公章）</w:t>
      </w:r>
      <w:r>
        <w:rPr>
          <w:rFonts w:hint="eastAsia" w:ascii="宋体" w:hAnsi="宋体" w:eastAsia="宋体" w:cs="宋体"/>
          <w:color w:val="auto"/>
          <w:sz w:val="21"/>
          <w:szCs w:val="21"/>
          <w:highlight w:val="none"/>
          <w:lang w:val="zh-CN"/>
        </w:rPr>
        <w:t>：____________</w:t>
      </w:r>
    </w:p>
    <w:p>
      <w:pPr>
        <w:rPr>
          <w:rFonts w:hint="eastAsia" w:ascii="宋体" w:hAnsi="宋体" w:eastAsia="宋体" w:cs="宋体"/>
          <w:color w:val="auto"/>
          <w:sz w:val="21"/>
          <w:szCs w:val="21"/>
          <w:highlight w:val="none"/>
        </w:rPr>
        <w:sectPr>
          <w:pgSz w:w="11905" w:h="16838"/>
          <w:pgMar w:top="1440" w:right="1440" w:bottom="1440" w:left="1440" w:header="851" w:footer="850" w:gutter="0"/>
          <w:pgNumType w:fmt="decimal"/>
          <w:cols w:space="720" w:num="1"/>
          <w:rtlGutter w:val="0"/>
          <w:docGrid w:linePitch="312" w:charSpace="0"/>
        </w:sectPr>
      </w:pPr>
      <w:r>
        <w:rPr>
          <w:rFonts w:hint="eastAsia" w:ascii="宋体" w:hAnsi="宋体" w:eastAsia="宋体" w:cs="宋体"/>
          <w:color w:val="auto"/>
          <w:sz w:val="21"/>
          <w:szCs w:val="21"/>
          <w:highlight w:val="none"/>
        </w:rPr>
        <w:t>日期：_____年______月______日</w:t>
      </w:r>
    </w:p>
    <w:p>
      <w:pPr>
        <w:spacing w:line="360" w:lineRule="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szCs w:val="20"/>
          <w:highlight w:val="none"/>
        </w:rPr>
        <w:t>1</w:t>
      </w:r>
      <w:r>
        <w:rPr>
          <w:rFonts w:hint="eastAsia" w:ascii="宋体" w:hAnsi="宋体" w:cs="宋体"/>
          <w:b/>
          <w:bCs/>
          <w:color w:val="auto"/>
          <w:sz w:val="24"/>
          <w:szCs w:val="20"/>
          <w:highlight w:val="none"/>
          <w:lang w:val="en-US" w:eastAsia="zh-CN"/>
        </w:rPr>
        <w:t xml:space="preserve">2  </w:t>
      </w:r>
      <w:r>
        <w:rPr>
          <w:rFonts w:hint="eastAsia" w:ascii="宋体" w:hAnsi="宋体" w:eastAsia="宋体" w:cs="宋体"/>
          <w:b/>
          <w:bCs/>
          <w:color w:val="auto"/>
          <w:sz w:val="24"/>
          <w:szCs w:val="20"/>
          <w:highlight w:val="none"/>
          <w:lang w:val="en-US" w:eastAsia="zh-CN"/>
        </w:rPr>
        <w:t>疫情登记表（实质性格式）</w:t>
      </w:r>
    </w:p>
    <w:p>
      <w:pPr>
        <w:ind w:firstLine="281" w:firstLineChars="1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t>疫情期间参与政府采购活动开评标人员健康信息登记表</w:t>
      </w:r>
    </w:p>
    <w:tbl>
      <w:tblPr>
        <w:tblStyle w:val="17"/>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582" w:type="dxa"/>
            <w:noWrap w:val="0"/>
            <w:vAlign w:val="center"/>
          </w:tcPr>
          <w:p>
            <w:pPr>
              <w:jc w:val="center"/>
              <w:rPr>
                <w:rFonts w:hint="eastAsia" w:ascii="宋体" w:hAnsi="宋体" w:eastAsia="宋体" w:cs="宋体"/>
                <w:color w:val="auto"/>
                <w:sz w:val="21"/>
                <w:szCs w:val="21"/>
                <w:highlight w:val="none"/>
              </w:rPr>
            </w:pPr>
          </w:p>
        </w:tc>
        <w:tc>
          <w:tcPr>
            <w:tcW w:w="1537" w:type="dxa"/>
            <w:gridSpan w:val="3"/>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tc>
        <w:tc>
          <w:tcPr>
            <w:tcW w:w="3482" w:type="dxa"/>
            <w:gridSpan w:val="2"/>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6601" w:type="dxa"/>
            <w:gridSpan w:val="6"/>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6601" w:type="dxa"/>
            <w:gridSpan w:val="6"/>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个人住址</w:t>
            </w:r>
          </w:p>
        </w:tc>
        <w:tc>
          <w:tcPr>
            <w:tcW w:w="6601" w:type="dxa"/>
            <w:gridSpan w:val="6"/>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单位电话</w:t>
            </w:r>
          </w:p>
        </w:tc>
        <w:tc>
          <w:tcPr>
            <w:tcW w:w="2142" w:type="dxa"/>
            <w:gridSpan w:val="3"/>
            <w:noWrap w:val="0"/>
            <w:vAlign w:val="center"/>
          </w:tcPr>
          <w:p>
            <w:pPr>
              <w:jc w:val="center"/>
              <w:rPr>
                <w:rFonts w:hint="eastAsia" w:ascii="宋体" w:hAnsi="宋体" w:eastAsia="宋体" w:cs="宋体"/>
                <w:color w:val="auto"/>
                <w:sz w:val="21"/>
                <w:szCs w:val="21"/>
                <w:highlight w:val="none"/>
              </w:rPr>
            </w:pPr>
          </w:p>
        </w:tc>
        <w:tc>
          <w:tcPr>
            <w:tcW w:w="1545"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个人手机</w:t>
            </w:r>
          </w:p>
        </w:tc>
        <w:tc>
          <w:tcPr>
            <w:tcW w:w="2914"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人员身份</w:t>
            </w:r>
          </w:p>
        </w:tc>
        <w:tc>
          <w:tcPr>
            <w:tcW w:w="6601" w:type="dxa"/>
            <w:gridSpan w:val="6"/>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□采购人代表  □</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noWrap w:val="0"/>
            <w:vAlign w:val="center"/>
          </w:tcPr>
          <w:p>
            <w:pPr>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601" w:type="dxa"/>
            <w:gridSpan w:val="6"/>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97" w:type="dxa"/>
            <w:gridSpan w:val="7"/>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近14天内是否来自（或途径）疫情重点地区和高风险地区？</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离开常州往</w:t>
            </w:r>
          </w:p>
        </w:tc>
        <w:tc>
          <w:tcPr>
            <w:tcW w:w="2122" w:type="dxa"/>
            <w:gridSpan w:val="2"/>
            <w:noWrap w:val="0"/>
            <w:vAlign w:val="center"/>
          </w:tcPr>
          <w:p>
            <w:pPr>
              <w:jc w:val="center"/>
              <w:rPr>
                <w:rFonts w:hint="eastAsia" w:ascii="宋体" w:hAnsi="宋体" w:eastAsia="宋体" w:cs="宋体"/>
                <w:color w:val="auto"/>
                <w:sz w:val="21"/>
                <w:szCs w:val="21"/>
                <w:highlight w:val="none"/>
              </w:rPr>
            </w:pPr>
          </w:p>
        </w:tc>
        <w:tc>
          <w:tcPr>
            <w:tcW w:w="1565" w:type="dxa"/>
            <w:gridSpan w:val="3"/>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返常日期</w:t>
            </w:r>
          </w:p>
        </w:tc>
        <w:tc>
          <w:tcPr>
            <w:tcW w:w="2914"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途径（换乘）</w:t>
            </w:r>
          </w:p>
        </w:tc>
        <w:tc>
          <w:tcPr>
            <w:tcW w:w="2122" w:type="dxa"/>
            <w:gridSpan w:val="2"/>
            <w:noWrap w:val="0"/>
            <w:vAlign w:val="center"/>
          </w:tcPr>
          <w:p>
            <w:pPr>
              <w:jc w:val="center"/>
              <w:rPr>
                <w:rFonts w:hint="eastAsia" w:ascii="宋体" w:hAnsi="宋体" w:eastAsia="宋体" w:cs="宋体"/>
                <w:color w:val="auto"/>
                <w:sz w:val="21"/>
                <w:szCs w:val="21"/>
                <w:highlight w:val="none"/>
              </w:rPr>
            </w:pPr>
          </w:p>
        </w:tc>
        <w:tc>
          <w:tcPr>
            <w:tcW w:w="1565" w:type="dxa"/>
            <w:gridSpan w:val="3"/>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途径日期</w:t>
            </w:r>
          </w:p>
        </w:tc>
        <w:tc>
          <w:tcPr>
            <w:tcW w:w="2914"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trPr>
        <w:tc>
          <w:tcPr>
            <w:tcW w:w="8297" w:type="dxa"/>
            <w:gridSpan w:val="7"/>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近14天内是否有与来自疫情重点地区和高风险地区的人员接触情况？</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trPr>
        <w:tc>
          <w:tcPr>
            <w:tcW w:w="8297" w:type="dxa"/>
            <w:gridSpan w:val="7"/>
            <w:noWrap w:val="0"/>
            <w:vAlign w:val="center"/>
          </w:tcPr>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本人承诺以上信息真实准确。如有不实，愿承担由此引起的一切后果及法律责任。</w:t>
            </w:r>
          </w:p>
          <w:p>
            <w:pPr>
              <w:jc w:val="left"/>
              <w:rPr>
                <w:rFonts w:hint="eastAsia" w:ascii="宋体" w:hAnsi="宋体" w:eastAsia="宋体" w:cs="宋体"/>
                <w:color w:val="auto"/>
                <w:sz w:val="21"/>
                <w:szCs w:val="21"/>
                <w:highlight w:val="none"/>
              </w:rPr>
            </w:pPr>
          </w:p>
          <w:p>
            <w:pPr>
              <w:wordWrap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申报人（签名）： </w:t>
            </w:r>
          </w:p>
          <w:p>
            <w:pPr>
              <w:jc w:val="left"/>
              <w:rPr>
                <w:rFonts w:hint="eastAsia" w:ascii="宋体" w:hAnsi="宋体" w:eastAsia="宋体" w:cs="宋体"/>
                <w:color w:val="auto"/>
                <w:sz w:val="21"/>
                <w:szCs w:val="21"/>
                <w:highlight w:val="none"/>
              </w:rPr>
            </w:pP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单位（公章）                                 日期：</w:t>
            </w:r>
          </w:p>
        </w:tc>
      </w:tr>
    </w:tbl>
    <w:p>
      <w:pPr>
        <w:pStyle w:val="16"/>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存在瞒报或审查不严的企业，一经发现将严肃处理，在诚信体系中予以记录，并报有关部门依法追究责任。</w:t>
      </w:r>
    </w:p>
    <w:p>
      <w:pPr>
        <w:pStyle w:val="23"/>
        <w:ind w:left="0" w:leftChars="0" w:firstLine="0" w:firstLineChars="0"/>
        <w:rPr>
          <w:rFonts w:hint="eastAsia" w:ascii="宋体" w:hAnsi="宋体" w:eastAsia="宋体" w:cs="宋体"/>
          <w:b/>
          <w:bCs/>
          <w:snapToGrid w:val="0"/>
          <w:color w:val="auto"/>
          <w:kern w:val="0"/>
          <w:sz w:val="18"/>
          <w:szCs w:val="18"/>
          <w:highlight w:val="none"/>
        </w:rPr>
        <w:sectPr>
          <w:pgSz w:w="11905" w:h="16838"/>
          <w:pgMar w:top="1440" w:right="1440" w:bottom="1440" w:left="1440" w:header="851" w:footer="850" w:gutter="0"/>
          <w:pgNumType w:fmt="decimal"/>
          <w:cols w:space="720" w:num="1"/>
          <w:rtlGutter w:val="0"/>
          <w:docGrid w:linePitch="312" w:charSpace="0"/>
        </w:sectPr>
      </w:pPr>
      <w:r>
        <w:rPr>
          <w:rFonts w:hint="eastAsia" w:ascii="宋体" w:hAnsi="宋体" w:eastAsia="宋体" w:cs="宋体"/>
          <w:b/>
          <w:bCs/>
          <w:snapToGrid w:val="0"/>
          <w:color w:val="auto"/>
          <w:kern w:val="0"/>
          <w:sz w:val="18"/>
          <w:szCs w:val="18"/>
          <w:highlight w:val="none"/>
        </w:rPr>
        <w:t>备注：</w:t>
      </w:r>
      <w:r>
        <w:rPr>
          <w:rFonts w:hint="eastAsia" w:cs="宋体"/>
          <w:b/>
          <w:bCs/>
          <w:snapToGrid w:val="0"/>
          <w:color w:val="auto"/>
          <w:kern w:val="0"/>
          <w:sz w:val="18"/>
          <w:szCs w:val="18"/>
          <w:highlight w:val="none"/>
          <w:lang w:eastAsia="zh-CN"/>
        </w:rPr>
        <w:t>投标人</w:t>
      </w:r>
      <w:r>
        <w:rPr>
          <w:rFonts w:hint="eastAsia" w:ascii="宋体" w:hAnsi="宋体" w:eastAsia="宋体" w:cs="宋体"/>
          <w:b/>
          <w:bCs/>
          <w:snapToGrid w:val="0"/>
          <w:color w:val="auto"/>
          <w:kern w:val="0"/>
          <w:sz w:val="18"/>
          <w:szCs w:val="18"/>
          <w:highlight w:val="none"/>
        </w:rPr>
        <w:t>在开评标现场须另行提供纸质健康信息登记表原件，加盖单位公章。</w:t>
      </w:r>
    </w:p>
    <w:p>
      <w:pPr>
        <w:rPr>
          <w:rFonts w:hint="eastAsia"/>
          <w:b/>
          <w:bCs/>
          <w:color w:val="auto"/>
          <w:sz w:val="24"/>
          <w:szCs w:val="20"/>
          <w:highlight w:val="none"/>
        </w:rPr>
      </w:pPr>
      <w:r>
        <w:rPr>
          <w:rFonts w:hint="eastAsia"/>
          <w:b/>
          <w:bCs/>
          <w:color w:val="auto"/>
          <w:sz w:val="24"/>
          <w:szCs w:val="20"/>
          <w:highlight w:val="none"/>
        </w:rPr>
        <w:t>13</w:t>
      </w:r>
      <w:r>
        <w:rPr>
          <w:rFonts w:hint="eastAsia"/>
          <w:b/>
          <w:bCs/>
          <w:color w:val="auto"/>
          <w:sz w:val="24"/>
          <w:szCs w:val="20"/>
          <w:highlight w:val="none"/>
          <w:lang w:val="en-US" w:eastAsia="zh-CN"/>
        </w:rPr>
        <w:t xml:space="preserve">  </w:t>
      </w:r>
      <w:r>
        <w:rPr>
          <w:b/>
          <w:bCs/>
          <w:color w:val="auto"/>
          <w:sz w:val="24"/>
          <w:szCs w:val="20"/>
          <w:highlight w:val="none"/>
        </w:rPr>
        <w:t>招标文件要求提供或投标人认为应附的其他材料</w:t>
      </w:r>
    </w:p>
    <w:p/>
    <w:sectPr>
      <w:pgSz w:w="11905" w:h="16838"/>
      <w:pgMar w:top="1440" w:right="1440" w:bottom="1440" w:left="1440" w:header="851" w:footer="85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- 3 -</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KLsON4BAAC+AwAADgAAAGRycy9lMm9Eb2MueG1srVPBjtMwEL0j8Q+W&#10;7zTZaoW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couw43gEAAL4DAAAOAAAAAAAA&#10;AAEAIAAAAB4BAABkcnMvZTJvRG9jLnhtbFBLBQYAAAAABgAGAFkBAABu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6"/>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rPr>
        <w:rFonts w:hint="default" w:eastAsia="宋体"/>
        <w:lang w:val="en-US" w:eastAsia="zh-CN"/>
      </w:rPr>
    </w:pPr>
    <w:r>
      <w:rPr>
        <w:rFonts w:hint="eastAsia" w:eastAsia="宋体"/>
        <w:color w:val="auto"/>
        <w:position w:val="0"/>
        <w:sz w:val="18"/>
        <w:szCs w:val="18"/>
        <w:lang w:val="en-US" w:eastAsia="zh-CN"/>
      </w:rPr>
      <w:t xml:space="preserve">                                         </w:t>
    </w:r>
    <w:r>
      <w:rPr>
        <w:rFonts w:hint="default" w:ascii="Times New Roman" w:hAnsi="Times New Roman" w:eastAsia="Times New Roman"/>
        <w:color w:val="auto"/>
        <w:position w:val="0"/>
        <w:sz w:val="18"/>
        <w:szCs w:val="18"/>
      </w:rPr>
      <w:t xml:space="preserve"> </w:t>
    </w:r>
    <w:r>
      <w:rPr>
        <w:sz w:val="20"/>
      </w:rPr>
      <w:drawing>
        <wp:inline distT="0" distB="0" distL="114300" distR="114300">
          <wp:extent cx="276860" cy="275590"/>
          <wp:effectExtent l="0" t="0" r="8890" b="10160"/>
          <wp:docPr id="5"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logo"/>
                  <pic:cNvPicPr>
                    <a:picLocks noChangeAspect="1"/>
                  </pic:cNvPicPr>
                </pic:nvPicPr>
                <pic:blipFill>
                  <a:blip r:embed="rId1"/>
                  <a:stretch>
                    <a:fillRect/>
                  </a:stretch>
                </pic:blipFill>
                <pic:spPr>
                  <a:xfrm flipV="1">
                    <a:off x="0" y="0"/>
                    <a:ext cx="276860" cy="275590"/>
                  </a:xfrm>
                  <a:prstGeom prst="rect">
                    <a:avLst/>
                  </a:prstGeom>
                  <a:noFill/>
                  <a:ln>
                    <a:noFill/>
                  </a:ln>
                </pic:spPr>
              </pic:pic>
            </a:graphicData>
          </a:graphic>
        </wp:inline>
      </w:drawing>
    </w:r>
    <w:r>
      <w:rPr>
        <w:rFonts w:hint="default" w:ascii="Times New Roman" w:hAnsi="Times New Roman" w:eastAsia="Times New Roman"/>
        <w:color w:val="auto"/>
        <w:position w:val="0"/>
        <w:sz w:val="18"/>
        <w:szCs w:val="18"/>
      </w:rPr>
      <w:t xml:space="preserve"> 江苏常信招标代理有限公司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77544"/>
    <w:multiLevelType w:val="singleLevel"/>
    <w:tmpl w:val="D9377544"/>
    <w:lvl w:ilvl="0" w:tentative="0">
      <w:start w:val="1"/>
      <w:numFmt w:val="decimal"/>
      <w:suff w:val="space"/>
      <w:lvlText w:val="%1."/>
      <w:lvlJc w:val="left"/>
    </w:lvl>
  </w:abstractNum>
  <w:abstractNum w:abstractNumId="1">
    <w:nsid w:val="FDEF13D9"/>
    <w:multiLevelType w:val="singleLevel"/>
    <w:tmpl w:val="FDEF13D9"/>
    <w:lvl w:ilvl="0" w:tentative="0">
      <w:start w:val="6"/>
      <w:numFmt w:val="chineseCounting"/>
      <w:suff w:val="space"/>
      <w:lvlText w:val="第%1章"/>
      <w:lvlJc w:val="left"/>
      <w:rPr>
        <w:rFonts w:hint="eastAsia"/>
      </w:rPr>
    </w:lvl>
  </w:abstractNum>
  <w:abstractNum w:abstractNumId="2">
    <w:nsid w:val="163AC088"/>
    <w:multiLevelType w:val="singleLevel"/>
    <w:tmpl w:val="163AC088"/>
    <w:lvl w:ilvl="0" w:tentative="0">
      <w:start w:val="1"/>
      <w:numFmt w:val="decimal"/>
      <w:suff w:val="nothing"/>
      <w:lvlText w:val="%1、"/>
      <w:lvlJc w:val="left"/>
    </w:lvl>
  </w:abstractNum>
  <w:abstractNum w:abstractNumId="3">
    <w:nsid w:val="2DAC48F6"/>
    <w:multiLevelType w:val="singleLevel"/>
    <w:tmpl w:val="2DAC48F6"/>
    <w:lvl w:ilvl="0" w:tentative="0">
      <w:start w:val="1"/>
      <w:numFmt w:val="chineseCounting"/>
      <w:suff w:val="space"/>
      <w:lvlText w:val="第%1章"/>
      <w:lvlJc w:val="left"/>
      <w:rPr>
        <w:rFonts w:hint="eastAsia"/>
      </w:rPr>
    </w:lvl>
  </w:abstractNum>
  <w:abstractNum w:abstractNumId="4">
    <w:nsid w:val="2DF8B708"/>
    <w:multiLevelType w:val="singleLevel"/>
    <w:tmpl w:val="2DF8B708"/>
    <w:lvl w:ilvl="0" w:tentative="0">
      <w:start w:val="12"/>
      <w:numFmt w:val="chineseCounting"/>
      <w:suff w:val="space"/>
      <w:lvlText w:val="第%1条"/>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ZjdiYmU2OGUxYmMzNzAzNWRmZjlkZjk0NWZiY2UifQ=="/>
    <w:docVar w:name="KGWebUrl" w:val="http://czj.jscz.org.cn/cgzx/OfficeServer"/>
  </w:docVars>
  <w:rsids>
    <w:rsidRoot w:val="00000000"/>
    <w:rsid w:val="001A2968"/>
    <w:rsid w:val="00444ACE"/>
    <w:rsid w:val="009F2E6D"/>
    <w:rsid w:val="00CB299C"/>
    <w:rsid w:val="01B5568D"/>
    <w:rsid w:val="029C3B08"/>
    <w:rsid w:val="02BE582C"/>
    <w:rsid w:val="02CE6244"/>
    <w:rsid w:val="02F474A0"/>
    <w:rsid w:val="031E451D"/>
    <w:rsid w:val="03C124A1"/>
    <w:rsid w:val="044332CB"/>
    <w:rsid w:val="044C6E68"/>
    <w:rsid w:val="045237DA"/>
    <w:rsid w:val="04762137"/>
    <w:rsid w:val="050B688D"/>
    <w:rsid w:val="051112CC"/>
    <w:rsid w:val="05786407"/>
    <w:rsid w:val="05835EDC"/>
    <w:rsid w:val="05B96DC3"/>
    <w:rsid w:val="05DD14F7"/>
    <w:rsid w:val="06081930"/>
    <w:rsid w:val="07242522"/>
    <w:rsid w:val="0748600C"/>
    <w:rsid w:val="07702E6D"/>
    <w:rsid w:val="07E6312F"/>
    <w:rsid w:val="08602EC0"/>
    <w:rsid w:val="088E3EF3"/>
    <w:rsid w:val="08C54609"/>
    <w:rsid w:val="08D37B58"/>
    <w:rsid w:val="09095327"/>
    <w:rsid w:val="092A57F7"/>
    <w:rsid w:val="0933293C"/>
    <w:rsid w:val="0A171CC6"/>
    <w:rsid w:val="0A3D0C48"/>
    <w:rsid w:val="0A40121D"/>
    <w:rsid w:val="0A7E3AF3"/>
    <w:rsid w:val="0AF10769"/>
    <w:rsid w:val="0B783656"/>
    <w:rsid w:val="0BEA58E4"/>
    <w:rsid w:val="0C012A25"/>
    <w:rsid w:val="0C152235"/>
    <w:rsid w:val="0C2C2E32"/>
    <w:rsid w:val="0C4677EC"/>
    <w:rsid w:val="0C4D624E"/>
    <w:rsid w:val="0C7A73D4"/>
    <w:rsid w:val="0CAF61E6"/>
    <w:rsid w:val="0CCE09E2"/>
    <w:rsid w:val="0D14588D"/>
    <w:rsid w:val="0D613984"/>
    <w:rsid w:val="0D8C7002"/>
    <w:rsid w:val="0DDB61EA"/>
    <w:rsid w:val="0DF73871"/>
    <w:rsid w:val="0E107158"/>
    <w:rsid w:val="0E7B2823"/>
    <w:rsid w:val="0EEA7A86"/>
    <w:rsid w:val="0F08104A"/>
    <w:rsid w:val="0F5F2145"/>
    <w:rsid w:val="0FEB39D9"/>
    <w:rsid w:val="0FED7ECD"/>
    <w:rsid w:val="104B4477"/>
    <w:rsid w:val="10521CAA"/>
    <w:rsid w:val="1072268B"/>
    <w:rsid w:val="10C61D50"/>
    <w:rsid w:val="10FB40F0"/>
    <w:rsid w:val="1102722C"/>
    <w:rsid w:val="119A56B6"/>
    <w:rsid w:val="12213405"/>
    <w:rsid w:val="12244F80"/>
    <w:rsid w:val="12307DC9"/>
    <w:rsid w:val="129640D0"/>
    <w:rsid w:val="13125500"/>
    <w:rsid w:val="13184419"/>
    <w:rsid w:val="132620BF"/>
    <w:rsid w:val="13367661"/>
    <w:rsid w:val="13540CE3"/>
    <w:rsid w:val="13AF2F6F"/>
    <w:rsid w:val="13D824C6"/>
    <w:rsid w:val="14B0229C"/>
    <w:rsid w:val="150712B5"/>
    <w:rsid w:val="15EF3AF7"/>
    <w:rsid w:val="16646293"/>
    <w:rsid w:val="16706819"/>
    <w:rsid w:val="16A9014A"/>
    <w:rsid w:val="16F80650"/>
    <w:rsid w:val="1709718B"/>
    <w:rsid w:val="170D06D9"/>
    <w:rsid w:val="17130CE8"/>
    <w:rsid w:val="17231CAA"/>
    <w:rsid w:val="17BD3EAD"/>
    <w:rsid w:val="17BF5E77"/>
    <w:rsid w:val="17D15BAA"/>
    <w:rsid w:val="17DB4333"/>
    <w:rsid w:val="18277925"/>
    <w:rsid w:val="18552337"/>
    <w:rsid w:val="187622AE"/>
    <w:rsid w:val="18910E95"/>
    <w:rsid w:val="18ED2570"/>
    <w:rsid w:val="18FD2B9E"/>
    <w:rsid w:val="19397563"/>
    <w:rsid w:val="19543038"/>
    <w:rsid w:val="195B2D31"/>
    <w:rsid w:val="195B397D"/>
    <w:rsid w:val="197762DD"/>
    <w:rsid w:val="1A3F7F79"/>
    <w:rsid w:val="1AAE2E56"/>
    <w:rsid w:val="1AD339E7"/>
    <w:rsid w:val="1AF17AA2"/>
    <w:rsid w:val="1B403655"/>
    <w:rsid w:val="1B41733C"/>
    <w:rsid w:val="1B9B3B89"/>
    <w:rsid w:val="1BAF7FB0"/>
    <w:rsid w:val="1BB27CB7"/>
    <w:rsid w:val="1C9553F8"/>
    <w:rsid w:val="1CF5727B"/>
    <w:rsid w:val="1E210BB3"/>
    <w:rsid w:val="1E957931"/>
    <w:rsid w:val="1EA731C1"/>
    <w:rsid w:val="1ED41ADC"/>
    <w:rsid w:val="1F093F7F"/>
    <w:rsid w:val="1F7E2174"/>
    <w:rsid w:val="1FE65F6B"/>
    <w:rsid w:val="1FEB3581"/>
    <w:rsid w:val="2060460E"/>
    <w:rsid w:val="206C021E"/>
    <w:rsid w:val="213827F6"/>
    <w:rsid w:val="216C220D"/>
    <w:rsid w:val="21802BDB"/>
    <w:rsid w:val="21E922D1"/>
    <w:rsid w:val="223B60FC"/>
    <w:rsid w:val="2248658A"/>
    <w:rsid w:val="22524630"/>
    <w:rsid w:val="227F07A2"/>
    <w:rsid w:val="241C01AD"/>
    <w:rsid w:val="24305A06"/>
    <w:rsid w:val="244B0A92"/>
    <w:rsid w:val="24C16F7E"/>
    <w:rsid w:val="24D1681D"/>
    <w:rsid w:val="24F33949"/>
    <w:rsid w:val="24FD2354"/>
    <w:rsid w:val="250F386E"/>
    <w:rsid w:val="25441DB3"/>
    <w:rsid w:val="25C9252A"/>
    <w:rsid w:val="26056E99"/>
    <w:rsid w:val="26546F2A"/>
    <w:rsid w:val="26C50688"/>
    <w:rsid w:val="27117D71"/>
    <w:rsid w:val="27AE757C"/>
    <w:rsid w:val="28620159"/>
    <w:rsid w:val="298354D4"/>
    <w:rsid w:val="29A9603F"/>
    <w:rsid w:val="29D55086"/>
    <w:rsid w:val="29F00D73"/>
    <w:rsid w:val="2A744EE6"/>
    <w:rsid w:val="2AAA6513"/>
    <w:rsid w:val="2AEB2687"/>
    <w:rsid w:val="2B3202B6"/>
    <w:rsid w:val="2B9F07C4"/>
    <w:rsid w:val="2BD33847"/>
    <w:rsid w:val="2BE72D25"/>
    <w:rsid w:val="2BF11F1F"/>
    <w:rsid w:val="2C154D84"/>
    <w:rsid w:val="2C394082"/>
    <w:rsid w:val="2C484235"/>
    <w:rsid w:val="2CAF1FB8"/>
    <w:rsid w:val="2CFC5020"/>
    <w:rsid w:val="2D0839C4"/>
    <w:rsid w:val="2E552C39"/>
    <w:rsid w:val="2EDC5736"/>
    <w:rsid w:val="2F4A4056"/>
    <w:rsid w:val="2F6A001E"/>
    <w:rsid w:val="2FD45DE0"/>
    <w:rsid w:val="2FD701CF"/>
    <w:rsid w:val="2FEC3129"/>
    <w:rsid w:val="30274161"/>
    <w:rsid w:val="306E1D90"/>
    <w:rsid w:val="309D61D2"/>
    <w:rsid w:val="30B579BF"/>
    <w:rsid w:val="30D36097"/>
    <w:rsid w:val="313B47B1"/>
    <w:rsid w:val="315F6EB9"/>
    <w:rsid w:val="318555E4"/>
    <w:rsid w:val="319121DA"/>
    <w:rsid w:val="319D782C"/>
    <w:rsid w:val="320329AC"/>
    <w:rsid w:val="3227669B"/>
    <w:rsid w:val="323963CE"/>
    <w:rsid w:val="32460F9B"/>
    <w:rsid w:val="32543208"/>
    <w:rsid w:val="32674CE9"/>
    <w:rsid w:val="326F5A99"/>
    <w:rsid w:val="32CC5F04"/>
    <w:rsid w:val="32D14E07"/>
    <w:rsid w:val="32EA7923"/>
    <w:rsid w:val="33E071DF"/>
    <w:rsid w:val="33F43F1C"/>
    <w:rsid w:val="340E06C6"/>
    <w:rsid w:val="341D5FA7"/>
    <w:rsid w:val="34732BA2"/>
    <w:rsid w:val="34D06B15"/>
    <w:rsid w:val="34FF38FF"/>
    <w:rsid w:val="351D3166"/>
    <w:rsid w:val="357E0FC2"/>
    <w:rsid w:val="35CF507F"/>
    <w:rsid w:val="360B0081"/>
    <w:rsid w:val="361909F0"/>
    <w:rsid w:val="363C5643"/>
    <w:rsid w:val="365D08DD"/>
    <w:rsid w:val="36D641EB"/>
    <w:rsid w:val="376B702A"/>
    <w:rsid w:val="37FA215C"/>
    <w:rsid w:val="389E0615"/>
    <w:rsid w:val="38C71436"/>
    <w:rsid w:val="38D85ED5"/>
    <w:rsid w:val="38EF5A38"/>
    <w:rsid w:val="391B4A7F"/>
    <w:rsid w:val="391C1FA1"/>
    <w:rsid w:val="395064D7"/>
    <w:rsid w:val="396D1818"/>
    <w:rsid w:val="3980488B"/>
    <w:rsid w:val="399E4B37"/>
    <w:rsid w:val="39FC040D"/>
    <w:rsid w:val="3A20624E"/>
    <w:rsid w:val="3A970136"/>
    <w:rsid w:val="3AA7481D"/>
    <w:rsid w:val="3AB47FE2"/>
    <w:rsid w:val="3ABC670A"/>
    <w:rsid w:val="3AFA6646"/>
    <w:rsid w:val="3B344D85"/>
    <w:rsid w:val="3B497682"/>
    <w:rsid w:val="3B600080"/>
    <w:rsid w:val="3B6E70E8"/>
    <w:rsid w:val="3BE13D5E"/>
    <w:rsid w:val="3D450373"/>
    <w:rsid w:val="3DA461EC"/>
    <w:rsid w:val="3DD440E5"/>
    <w:rsid w:val="3DF30AD1"/>
    <w:rsid w:val="3E3C34CE"/>
    <w:rsid w:val="3E483C21"/>
    <w:rsid w:val="3E5638B9"/>
    <w:rsid w:val="3E846C23"/>
    <w:rsid w:val="3E925F20"/>
    <w:rsid w:val="3EE967B3"/>
    <w:rsid w:val="3EF94F1B"/>
    <w:rsid w:val="3F214DC8"/>
    <w:rsid w:val="42521512"/>
    <w:rsid w:val="427A2817"/>
    <w:rsid w:val="428C2B5A"/>
    <w:rsid w:val="42E15FFD"/>
    <w:rsid w:val="43E443EC"/>
    <w:rsid w:val="43F87E97"/>
    <w:rsid w:val="442C7DFD"/>
    <w:rsid w:val="44626E27"/>
    <w:rsid w:val="448B1C34"/>
    <w:rsid w:val="44BE0720"/>
    <w:rsid w:val="44E328F5"/>
    <w:rsid w:val="454743B4"/>
    <w:rsid w:val="45C1250B"/>
    <w:rsid w:val="46286700"/>
    <w:rsid w:val="469A5235"/>
    <w:rsid w:val="46BA5335"/>
    <w:rsid w:val="46F60EE0"/>
    <w:rsid w:val="470D3C59"/>
    <w:rsid w:val="47797541"/>
    <w:rsid w:val="480F57AF"/>
    <w:rsid w:val="48E161BB"/>
    <w:rsid w:val="48FC3F85"/>
    <w:rsid w:val="4976339E"/>
    <w:rsid w:val="49C16189"/>
    <w:rsid w:val="4AC72371"/>
    <w:rsid w:val="4CB86415"/>
    <w:rsid w:val="4CC529EA"/>
    <w:rsid w:val="4CF56785"/>
    <w:rsid w:val="4D113D78"/>
    <w:rsid w:val="4D3E3E12"/>
    <w:rsid w:val="4D587BF8"/>
    <w:rsid w:val="4DD728CB"/>
    <w:rsid w:val="4DDD74A8"/>
    <w:rsid w:val="4DE1374A"/>
    <w:rsid w:val="4E061402"/>
    <w:rsid w:val="4F082F58"/>
    <w:rsid w:val="4F416B96"/>
    <w:rsid w:val="4F8B35F7"/>
    <w:rsid w:val="50CE104C"/>
    <w:rsid w:val="51705511"/>
    <w:rsid w:val="51D17D9C"/>
    <w:rsid w:val="51DF31B3"/>
    <w:rsid w:val="520B348B"/>
    <w:rsid w:val="5262488E"/>
    <w:rsid w:val="527C1C93"/>
    <w:rsid w:val="52946FDD"/>
    <w:rsid w:val="52DD25A9"/>
    <w:rsid w:val="5314481E"/>
    <w:rsid w:val="53285977"/>
    <w:rsid w:val="534764DA"/>
    <w:rsid w:val="53B4545D"/>
    <w:rsid w:val="53BF62DB"/>
    <w:rsid w:val="53E15619"/>
    <w:rsid w:val="546711D3"/>
    <w:rsid w:val="54F02C68"/>
    <w:rsid w:val="55241542"/>
    <w:rsid w:val="55560EC1"/>
    <w:rsid w:val="55A21A11"/>
    <w:rsid w:val="562543F0"/>
    <w:rsid w:val="56517724"/>
    <w:rsid w:val="56B977D8"/>
    <w:rsid w:val="56F049FE"/>
    <w:rsid w:val="57D45B7E"/>
    <w:rsid w:val="5870229A"/>
    <w:rsid w:val="58AB5080"/>
    <w:rsid w:val="58B37B2D"/>
    <w:rsid w:val="58BF0B2C"/>
    <w:rsid w:val="59484FC5"/>
    <w:rsid w:val="594A7239"/>
    <w:rsid w:val="597566D5"/>
    <w:rsid w:val="59843637"/>
    <w:rsid w:val="599B50F5"/>
    <w:rsid w:val="59B125A8"/>
    <w:rsid w:val="59F64A21"/>
    <w:rsid w:val="5AF34ABD"/>
    <w:rsid w:val="5B286E5C"/>
    <w:rsid w:val="5B2916BE"/>
    <w:rsid w:val="5B8322E4"/>
    <w:rsid w:val="5B83329D"/>
    <w:rsid w:val="5C17496D"/>
    <w:rsid w:val="5C425CFC"/>
    <w:rsid w:val="5C49708A"/>
    <w:rsid w:val="5CAB2F9C"/>
    <w:rsid w:val="5CC606DB"/>
    <w:rsid w:val="5CD959E7"/>
    <w:rsid w:val="5D042FB1"/>
    <w:rsid w:val="5DD46E27"/>
    <w:rsid w:val="5DE37733"/>
    <w:rsid w:val="5DED613B"/>
    <w:rsid w:val="5DED7EE9"/>
    <w:rsid w:val="5E0771FD"/>
    <w:rsid w:val="5E0C65C1"/>
    <w:rsid w:val="5E8F2D4E"/>
    <w:rsid w:val="5F862600"/>
    <w:rsid w:val="5F97010C"/>
    <w:rsid w:val="6049134D"/>
    <w:rsid w:val="60DA29A7"/>
    <w:rsid w:val="611A7247"/>
    <w:rsid w:val="619A2136"/>
    <w:rsid w:val="61DD253D"/>
    <w:rsid w:val="61F84B1C"/>
    <w:rsid w:val="62061D79"/>
    <w:rsid w:val="622639C9"/>
    <w:rsid w:val="62426BFF"/>
    <w:rsid w:val="625D388F"/>
    <w:rsid w:val="62AF5587"/>
    <w:rsid w:val="636D6196"/>
    <w:rsid w:val="637833F7"/>
    <w:rsid w:val="63A92B04"/>
    <w:rsid w:val="64846409"/>
    <w:rsid w:val="64865CF8"/>
    <w:rsid w:val="648C7F66"/>
    <w:rsid w:val="64E8140A"/>
    <w:rsid w:val="65222B6E"/>
    <w:rsid w:val="657F72E7"/>
    <w:rsid w:val="65841133"/>
    <w:rsid w:val="6632634D"/>
    <w:rsid w:val="66A9783B"/>
    <w:rsid w:val="66D21487"/>
    <w:rsid w:val="67330447"/>
    <w:rsid w:val="67770DF7"/>
    <w:rsid w:val="678A0557"/>
    <w:rsid w:val="678E44EB"/>
    <w:rsid w:val="67A452FE"/>
    <w:rsid w:val="67A7735B"/>
    <w:rsid w:val="67B54C86"/>
    <w:rsid w:val="68645B65"/>
    <w:rsid w:val="687C2595"/>
    <w:rsid w:val="69DF102E"/>
    <w:rsid w:val="6A3A7CAA"/>
    <w:rsid w:val="6A3B393D"/>
    <w:rsid w:val="6A723C50"/>
    <w:rsid w:val="6BA51E03"/>
    <w:rsid w:val="6C164AAF"/>
    <w:rsid w:val="6C445178"/>
    <w:rsid w:val="6C865914"/>
    <w:rsid w:val="6C9360FF"/>
    <w:rsid w:val="6CB247D7"/>
    <w:rsid w:val="6CCC22D5"/>
    <w:rsid w:val="6D8223FC"/>
    <w:rsid w:val="6DBC0412"/>
    <w:rsid w:val="6E4B6C92"/>
    <w:rsid w:val="6E7A7E45"/>
    <w:rsid w:val="6E9248C1"/>
    <w:rsid w:val="6EFC61DE"/>
    <w:rsid w:val="6F2F0361"/>
    <w:rsid w:val="70384FF4"/>
    <w:rsid w:val="70862203"/>
    <w:rsid w:val="70B12FF8"/>
    <w:rsid w:val="70C42D2B"/>
    <w:rsid w:val="70ED2282"/>
    <w:rsid w:val="7137174F"/>
    <w:rsid w:val="71962272"/>
    <w:rsid w:val="71C07997"/>
    <w:rsid w:val="71CD3E62"/>
    <w:rsid w:val="72646574"/>
    <w:rsid w:val="72932A9F"/>
    <w:rsid w:val="72F11F42"/>
    <w:rsid w:val="733B1313"/>
    <w:rsid w:val="73AB3D2F"/>
    <w:rsid w:val="73B452D9"/>
    <w:rsid w:val="73EA67FE"/>
    <w:rsid w:val="744F4C3F"/>
    <w:rsid w:val="746C676B"/>
    <w:rsid w:val="7476258E"/>
    <w:rsid w:val="74886D88"/>
    <w:rsid w:val="751C3136"/>
    <w:rsid w:val="75442B0B"/>
    <w:rsid w:val="755D0974"/>
    <w:rsid w:val="75622B13"/>
    <w:rsid w:val="758331B5"/>
    <w:rsid w:val="75AB270C"/>
    <w:rsid w:val="75BE243F"/>
    <w:rsid w:val="765016F1"/>
    <w:rsid w:val="76EC2FDC"/>
    <w:rsid w:val="772E7150"/>
    <w:rsid w:val="773A5AF5"/>
    <w:rsid w:val="775D17E4"/>
    <w:rsid w:val="77860D3A"/>
    <w:rsid w:val="77861337"/>
    <w:rsid w:val="78411105"/>
    <w:rsid w:val="78E46EC5"/>
    <w:rsid w:val="78FA19E0"/>
    <w:rsid w:val="79652BD2"/>
    <w:rsid w:val="79A731EA"/>
    <w:rsid w:val="79B62A46"/>
    <w:rsid w:val="79BB18F6"/>
    <w:rsid w:val="7A4F3378"/>
    <w:rsid w:val="7A5E5206"/>
    <w:rsid w:val="7A633C54"/>
    <w:rsid w:val="7A682979"/>
    <w:rsid w:val="7A802405"/>
    <w:rsid w:val="7AB636E5"/>
    <w:rsid w:val="7AD718AD"/>
    <w:rsid w:val="7BC9569A"/>
    <w:rsid w:val="7BE61DA8"/>
    <w:rsid w:val="7C6C1B4A"/>
    <w:rsid w:val="7CAB21F7"/>
    <w:rsid w:val="7CF50975"/>
    <w:rsid w:val="7D1B0177"/>
    <w:rsid w:val="7E551467"/>
    <w:rsid w:val="7EF24F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qFormat/>
    <w:uiPriority w:val="0"/>
    <w:pPr>
      <w:keepNext/>
      <w:keepLines/>
      <w:spacing w:before="280" w:after="290" w:line="376" w:lineRule="auto"/>
      <w:jc w:val="left"/>
      <w:outlineLvl w:val="3"/>
    </w:pPr>
    <w:rPr>
      <w:rFonts w:ascii="Cambria" w:hAnsi="Cambria" w:cs="Cambria"/>
      <w:b/>
      <w:bCs/>
      <w:kern w:val="0"/>
      <w:sz w:val="28"/>
      <w:szCs w:val="28"/>
      <w:lang w:val="zh-CN" w:eastAsia="en-US"/>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567"/>
      </w:tabs>
      <w:ind w:firstLine="420"/>
    </w:pPr>
    <w:rPr>
      <w:szCs w:val="20"/>
    </w:r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6">
    <w:name w:val="Normal Indent"/>
    <w:basedOn w:val="1"/>
    <w:next w:val="1"/>
    <w:qFormat/>
    <w:uiPriority w:val="0"/>
    <w:pPr>
      <w:autoSpaceDE w:val="0"/>
      <w:autoSpaceDN w:val="0"/>
      <w:adjustRightInd w:val="0"/>
      <w:ind w:firstLine="420"/>
      <w:jc w:val="left"/>
    </w:pPr>
    <w:rPr>
      <w:rFonts w:ascii="宋体"/>
      <w:sz w:val="24"/>
    </w:rPr>
  </w:style>
  <w:style w:type="paragraph" w:styleId="8">
    <w:name w:val="annotation text"/>
    <w:basedOn w:val="1"/>
    <w:unhideWhenUsed/>
    <w:qFormat/>
    <w:uiPriority w:val="99"/>
    <w:pPr>
      <w:jc w:val="left"/>
    </w:pPr>
  </w:style>
  <w:style w:type="paragraph" w:styleId="9">
    <w:name w:val="Body Text Indent"/>
    <w:basedOn w:val="1"/>
    <w:unhideWhenUsed/>
    <w:qFormat/>
    <w:uiPriority w:val="99"/>
    <w:pPr>
      <w:spacing w:after="120"/>
      <w:ind w:left="420" w:leftChars="200"/>
    </w:pPr>
  </w:style>
  <w:style w:type="paragraph" w:styleId="10">
    <w:name w:val="Plain Text"/>
    <w:basedOn w:val="1"/>
    <w:next w:val="6"/>
    <w:qFormat/>
    <w:uiPriority w:val="0"/>
    <w:rPr>
      <w:rFonts w:hint="eastAsia" w:ascii="宋体" w:hAnsi="Courier New"/>
      <w:szCs w:val="20"/>
    </w:rPr>
  </w:style>
  <w:style w:type="paragraph" w:styleId="11">
    <w:name w:val="Balloon Text"/>
    <w:basedOn w:val="1"/>
    <w:semiHidden/>
    <w:qFormat/>
    <w:uiPriority w:val="0"/>
    <w:rPr>
      <w:sz w:val="18"/>
      <w:szCs w:val="18"/>
    </w:rPr>
  </w:style>
  <w:style w:type="paragraph" w:styleId="12">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qFormat/>
    <w:uiPriority w:val="0"/>
    <w:pPr>
      <w:pBdr>
        <w:bottom w:val="none" w:color="auto" w:sz="0"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5">
    <w:name w:val="toc 4"/>
    <w:basedOn w:val="1"/>
    <w:next w:val="1"/>
    <w:qFormat/>
    <w:uiPriority w:val="0"/>
    <w:pPr>
      <w:ind w:left="1260" w:leftChars="600"/>
    </w:pPr>
  </w:style>
  <w:style w:type="paragraph" w:styleId="16">
    <w:name w:val="Body Text First Indent 2"/>
    <w:basedOn w:val="9"/>
    <w:next w:val="1"/>
    <w:qFormat/>
    <w:uiPriority w:val="0"/>
    <w:pPr>
      <w:ind w:firstLine="420"/>
    </w:pPr>
  </w:style>
  <w:style w:type="table" w:styleId="18">
    <w:name w:val="Table Grid"/>
    <w:basedOn w:val="1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99"/>
    <w:rPr>
      <w:color w:val="0000FF"/>
      <w:u w:val="single"/>
    </w:rPr>
  </w:style>
  <w:style w:type="paragraph" w:customStyle="1" w:styleId="22">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正文1"/>
    <w:basedOn w:val="1"/>
    <w:next w:val="1"/>
    <w:qFormat/>
    <w:uiPriority w:val="0"/>
    <w:pPr>
      <w:spacing w:before="120" w:line="360" w:lineRule="auto"/>
      <w:ind w:left="420" w:firstLine="527"/>
    </w:pPr>
    <w:rPr>
      <w:rFonts w:ascii="宋体" w:hAnsi="宋体"/>
    </w:rPr>
  </w:style>
  <w:style w:type="paragraph" w:customStyle="1" w:styleId="24">
    <w:name w:val="图例"/>
    <w:basedOn w:val="1"/>
    <w:qFormat/>
    <w:uiPriority w:val="0"/>
    <w:pPr>
      <w:spacing w:before="120" w:after="120" w:line="360" w:lineRule="auto"/>
      <w:jc w:val="center"/>
    </w:pPr>
    <w:rPr>
      <w:rFonts w:eastAsia="仿宋_GB2312"/>
      <w:b/>
      <w:sz w:val="24"/>
      <w:szCs w:val="20"/>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7">
    <w:name w:val="成文日期"/>
    <w:basedOn w:val="1"/>
    <w:qFormat/>
    <w:uiPriority w:val="0"/>
    <w:pPr>
      <w:spacing w:line="570" w:lineRule="exact"/>
      <w:ind w:right="400" w:rightChars="400" w:firstLine="200" w:firstLineChars="200"/>
      <w:jc w:val="right"/>
    </w:pPr>
    <w:rPr>
      <w:rFonts w:ascii="仿宋_GB2312" w:eastAsia="仿宋_GB2312"/>
      <w:sz w:val="32"/>
      <w:szCs w:val="20"/>
    </w:rPr>
  </w:style>
  <w:style w:type="character" w:customStyle="1" w:styleId="28">
    <w:name w:val="font81"/>
    <w:basedOn w:val="19"/>
    <w:qFormat/>
    <w:uiPriority w:val="0"/>
    <w:rPr>
      <w:rFonts w:hint="eastAsia" w:ascii="微软雅黑" w:hAnsi="微软雅黑" w:eastAsia="微软雅黑" w:cs="微软雅黑"/>
      <w:color w:val="000000"/>
      <w:sz w:val="18"/>
      <w:szCs w:val="18"/>
      <w:u w:val="none"/>
    </w:rPr>
  </w:style>
  <w:style w:type="character" w:customStyle="1" w:styleId="29">
    <w:name w:val="font121"/>
    <w:basedOn w:val="19"/>
    <w:qFormat/>
    <w:uiPriority w:val="0"/>
    <w:rPr>
      <w:rFonts w:ascii="微软雅黑" w:hAnsi="微软雅黑" w:eastAsia="微软雅黑" w:cs="微软雅黑"/>
      <w:color w:val="000000"/>
      <w:sz w:val="18"/>
      <w:szCs w:val="18"/>
      <w:u w:val="none"/>
    </w:rPr>
  </w:style>
  <w:style w:type="character" w:customStyle="1" w:styleId="30">
    <w:name w:val="font131"/>
    <w:basedOn w:val="19"/>
    <w:qFormat/>
    <w:uiPriority w:val="0"/>
    <w:rPr>
      <w:rFonts w:ascii="Arial" w:hAnsi="Arial" w:cs="Arial"/>
      <w:color w:val="000000"/>
      <w:sz w:val="18"/>
      <w:szCs w:val="18"/>
      <w:u w:val="none"/>
    </w:rPr>
  </w:style>
  <w:style w:type="paragraph" w:customStyle="1" w:styleId="31">
    <w:name w:val="列表段落1"/>
    <w:basedOn w:val="1"/>
    <w:qFormat/>
    <w:uiPriority w:val="34"/>
    <w:pPr>
      <w:ind w:firstLine="420" w:firstLineChars="200"/>
    </w:pPr>
  </w:style>
  <w:style w:type="character" w:customStyle="1" w:styleId="32">
    <w:name w:val="font11"/>
    <w:basedOn w:val="19"/>
    <w:qFormat/>
    <w:uiPriority w:val="0"/>
    <w:rPr>
      <w:rFonts w:hint="default" w:ascii="Times New Roman" w:hAnsi="Times New Roman" w:cs="Times New Roman"/>
      <w:color w:val="000000"/>
      <w:sz w:val="21"/>
      <w:szCs w:val="21"/>
      <w:u w:val="none"/>
    </w:rPr>
  </w:style>
  <w:style w:type="character" w:customStyle="1" w:styleId="33">
    <w:name w:val="font31"/>
    <w:basedOn w:val="19"/>
    <w:qFormat/>
    <w:uiPriority w:val="0"/>
    <w:rPr>
      <w:rFonts w:hint="eastAsia" w:ascii="宋体" w:hAnsi="宋体" w:eastAsia="宋体" w:cs="宋体"/>
      <w:color w:val="000000"/>
      <w:sz w:val="21"/>
      <w:szCs w:val="21"/>
      <w:u w:val="none"/>
    </w:rPr>
  </w:style>
  <w:style w:type="character" w:customStyle="1" w:styleId="34">
    <w:name w:val="font01"/>
    <w:basedOn w:val="19"/>
    <w:qFormat/>
    <w:uiPriority w:val="0"/>
    <w:rPr>
      <w:rFonts w:ascii="Arial" w:hAnsi="Arial" w:cs="Arial"/>
      <w:color w:val="000000"/>
      <w:sz w:val="20"/>
      <w:szCs w:val="20"/>
      <w:u w:val="none"/>
    </w:rPr>
  </w:style>
  <w:style w:type="paragraph" w:customStyle="1" w:styleId="35">
    <w:name w:val="无间隔1"/>
    <w:basedOn w:val="1"/>
    <w:qFormat/>
    <w:uiPriority w:val="99"/>
  </w:style>
  <w:style w:type="character" w:customStyle="1" w:styleId="36">
    <w:name w:val="NormalCharacter"/>
    <w:semiHidden/>
    <w:qFormat/>
    <w:uiPriority w:val="0"/>
  </w:style>
  <w:style w:type="paragraph" w:customStyle="1" w:styleId="37">
    <w:name w:val="正文缩进1"/>
    <w:basedOn w:val="1"/>
    <w:qFormat/>
    <w:uiPriority w:val="0"/>
    <w:pPr>
      <w:ind w:firstLine="880" w:firstLineChars="200"/>
    </w:pPr>
  </w:style>
  <w:style w:type="paragraph" w:customStyle="1" w:styleId="38">
    <w:name w:val="Plain Text1"/>
    <w:next w:val="15"/>
    <w:qFormat/>
    <w:uiPriority w:val="0"/>
    <w:pPr>
      <w:widowControl w:val="0"/>
      <w:adjustRightInd w:val="0"/>
      <w:jc w:val="both"/>
      <w:textAlignment w:val="baseline"/>
    </w:pPr>
    <w:rPr>
      <w:rFonts w:ascii="宋体" w:hAnsi="宋体" w:eastAsia="楷体_GB2312" w:cs="Times New Roman"/>
      <w:kern w:val="2"/>
      <w:sz w:val="26"/>
      <w:szCs w:val="22"/>
      <w:lang w:val="en-US" w:eastAsia="zh-CN" w:bidi="ar-SA"/>
    </w:rPr>
  </w:style>
  <w:style w:type="table" w:customStyle="1" w:styleId="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26690</Words>
  <Characters>28501</Characters>
  <Lines>0</Lines>
  <Paragraphs>0</Paragraphs>
  <TotalTime>1</TotalTime>
  <ScaleCrop>false</ScaleCrop>
  <LinksUpToDate>false</LinksUpToDate>
  <CharactersWithSpaces>30149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2022-06-05T03:53:00Z</dcterms:created>
  <dc:creator>HQ</dc:creator>
  <cp:lastModifiedBy>吴洁</cp:lastModifiedBy>
  <dcterms:modified xsi:type="dcterms:W3CDTF">2023-04-14T09:36:21Z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FA563B2E292E4EEEB2736A13653C8DFB</vt:lpwstr>
  </property>
</Properties>
</file>