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042" w:type="dxa"/>
        <w:tblInd w:w="-552" w:type="dxa"/>
        <w:tblLayout w:type="fixed"/>
        <w:tblCellMar>
          <w:top w:w="0" w:type="dxa"/>
          <w:left w:w="108" w:type="dxa"/>
          <w:bottom w:w="0" w:type="dxa"/>
          <w:right w:w="108" w:type="dxa"/>
        </w:tblCellMar>
      </w:tblPr>
      <w:tblGrid>
        <w:gridCol w:w="796"/>
        <w:gridCol w:w="1764"/>
        <w:gridCol w:w="932"/>
        <w:gridCol w:w="1260"/>
        <w:gridCol w:w="8520"/>
        <w:gridCol w:w="720"/>
        <w:gridCol w:w="1050"/>
      </w:tblGrid>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设备名称</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000000"/>
                <w:kern w:val="0"/>
                <w:szCs w:val="21"/>
                <w:lang w:bidi="ar"/>
              </w:rPr>
            </w:pPr>
            <w:r>
              <w:rPr>
                <w:rFonts w:hint="eastAsia" w:ascii="宋体" w:hAnsi="宋体" w:cs="宋体"/>
                <w:b/>
                <w:bCs/>
                <w:i w:val="0"/>
                <w:iCs w:val="0"/>
                <w:color w:val="000000"/>
                <w:kern w:val="0"/>
                <w:sz w:val="21"/>
                <w:szCs w:val="21"/>
                <w:u w:val="none"/>
                <w:lang w:val="en-US" w:eastAsia="zh-CN" w:bidi="ar"/>
              </w:rPr>
              <w:t>品牌</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color w:val="000000"/>
                <w:kern w:val="0"/>
                <w:szCs w:val="21"/>
                <w:lang w:bidi="ar"/>
              </w:rPr>
            </w:pPr>
            <w:r>
              <w:rPr>
                <w:rFonts w:hint="eastAsia" w:ascii="宋体" w:hAnsi="宋体" w:cs="宋体"/>
                <w:b/>
                <w:bCs/>
                <w:i w:val="0"/>
                <w:iCs w:val="0"/>
                <w:color w:val="000000"/>
                <w:kern w:val="0"/>
                <w:sz w:val="21"/>
                <w:szCs w:val="21"/>
                <w:u w:val="none"/>
                <w:lang w:val="en-US" w:eastAsia="zh-CN" w:bidi="ar"/>
              </w:rPr>
              <w:t>型号</w:t>
            </w:r>
          </w:p>
        </w:tc>
        <w:tc>
          <w:tcPr>
            <w:tcW w:w="85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功能要求技术指标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一</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数据中心设备</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防火墙</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天融信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TG-A2206</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一、硬件配置、系统结构及系统性能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1、1U，6个千兆电口，单电源；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▲2、设备采用自主知识产权的专用安全操作系统，采用多核多平台并行处理机制（提供相应资质证明）；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3、防火墙吞吐2.2G，并发连接90万，每秒新建连接1.8万，IPSEC VPN吞吐80M，SSL VPN吞吐100M防火墙吞吐率：2.2Gbps；IPSEC VPN吞吐：60Mbps，隧道数：2000，接入用户数：300；</w:t>
            </w:r>
            <w:bookmarkStart w:id="0" w:name="_GoBack"/>
            <w:bookmarkEnd w:id="0"/>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★4、含3年IPS入侵防御及AV防病毒功能库升级许可。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二、工作模式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1、支持路由、透明以及混合接入模式，满足复杂应用环境的接入需求；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2、支持静态路由以及RIPv1/2、OSPF、BGP等多种动态路由协议；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3、支持ISL、802.1Q二层协议封装以及VLAN-VPN功能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三、网络层控制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▲1、支持入站智能DNS功能及服务器负载均衡功能，为更合理的实现流量负载分担，需提供不少于10种的负载均衡算法，如rr\wrr\lc\wlc\sh\dh\wsh\sed\nq\lblc\lblcr等负载均衡算法（提供产品功能截图证明并加盖原厂公章）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2、支持多元组的访问控制规则，至少支持基于源MAC、源端口、目的端口、时间、域名、URL等多个元素进行访问控制；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3、策略路由要求支持基于入接口策略路由配置与全局策略路由配置，同时策略路由支持ECMP与WCMP的链路负载均衡，并且能够根据预设探测条件实现动态的链路切换；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4、具有IP/MAC绑定功能，保证IP地址唯一性；支持手动绑定和自动探测两种方式进行IP/MAC绑定；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▲5、支持基于DSCP优先级、COS优先级重标识（提供产品功能截图证明并加盖原厂公章）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▲6、为防止用户私接无线路由器、随身WIFI等设备产生安全隐患，防火墙需支持防共享接入功能，能够有效识别、报警并阻断局域网网络共享行为（提供产品功能截图证明并加盖原厂公章）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7、支持基于访问控制策略的一体化带宽管理模式，并且支持基于IP/用户自由竞争策略、独享策略、访问控制独享策略等多种带宽策略类型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四、应用层控制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1、内置超过1000万的智能特征库，至少提供87种精细分类，如钓鱼网站、成人网站、娱乐视频、新闻报道、门户网站等；支持挂马网站过滤，且内置挂马网站特征库，支持自动升级；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▲2、支持HTTP、FTP、Telnet、SMTP、POP3、IMAP等协议进行Banner替换（提供产品功能截图证明并加盖原厂公章）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3、支持通过关键字实现对流出防火墙的http、ftp、smtp、pop3、imap、telnet、rsh、dns等协议数据进行过滤，如网页内容、外发邮件主题及正文等；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内嵌快速扫描、深度扫描双引擎恶意代码防护技术，并可以针对HTTP、SMTP、POP3、FTP和IMAP协议选择不同的扫描引擎，每种扫描引擎具有独立的恶意代码特征库，恶意代码特征库总数大于400万，包含蠕虫病毒、后门木马、间谍软件等（提供产品功能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5、规则库数量大于4000条，符合CVE标准规范，每条规则都注有中文名称，点击规则编号可显示出对应的详细规则描述，如CVE ID、风险等级、应用类型、漏洞描述、解决办法等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6、能够检测并抵御的攻击至少包括11大类，如 IIS webdav、 OpenSSL等拒绝服务类， BSD telnetd、 Sendmail 8.12等溢出攻击类， Pcanywhere12.0、 Windows SMB等网络访问类，漏洞扫描、端口扫描、IP扫描等扫描类， Gatecrasher、 Hack a tack等木马类， Microsoft Sharepoint2007 Path等HTTP攻击类， Nagios Remote Plug-In Executor等RPC攻击类， Sasser.b 、 Blaster 等蠕虫类， Microsoft Outlook Web Access等WEBCGI攻击类， Microsoft Windows、 NetBIOS 等系统漏洞类，及 Manage Engine Multiple Products File Collector等其他攻击类型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五、安全运维管理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本地多配置文件存储及配置回滚功能，并且可以有选择性的下载“运行配置”、“保存配置”、“备份配置”、配置文件加密下载以及按对象、策略等分类的部分配置文件下载/上传功能；要求具有配置文件自动定时上传到指定外部服务器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2、支持智能策略优化、策略合规性检测与策略冗余检测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▲六、产品资质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1、投标产品具有信息安全产品分级评估（EAL4+）证书、防火墙密码检测证书，提供证书复印件加盖原厂公章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2、设备厂商具有 TL9000电讯业质量管理体系认证、CMMI 5级、网络安全应急服务支撑单位证书（国家级），提供证书复印件并加盖原厂公章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上网行为管理</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天融信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ACM-B2504</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一、硬件及性能指标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1、1U,4个千兆电口,单电源,无个扩展槽位,建议适配带宽：200M,内存：4G，硬盘容量：1T；网络吞吐量800M，最大并发数51.2万，最大新建连接10000；建议适配带宽：200M，推荐用户数：700人；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▲2、支持http代理、https透明代理、全透明代理、二级代理、DNS代理、dns缓存（提供截图证明并加盖原厂公章）；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3、支持即插即用功能。不管电脑的IP如何配置，开启即插即用功能后，只要插上网线，即可上网；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4、APP集中监控功能：支持行为管理设备接入集中管控平台，并通过APP管理集中管理平台并查各个局点的ACM的状态和告警信息；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★5、含3年系统版本、URL库及应用特征库升级许可。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二、网络功能：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1、支持ISP自动地址表（电信、移动、网通、铁通等）的策略路由的选路方式（提供截图证明并加盖原厂公章）；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2、支持PPPoE拨号以及负载均衡；（提供截图证明并加盖原厂公章）；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3、支持多链路冗余切换；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4、支持DHCP Replay/Server；</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三、安全防护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1、支持基于策略方向、源地址、目的地址、服务、生效时间的安全策略；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2、支持内网代理、一对一地址转换、端口映射、服务器池、Nat66、Nat64；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▲3、支持对TCP、UDP、ICMP、TCP SYN超时时间，无回应UDP超时时间设置，并能支持按照新建会话与总会话比例设置老化开始或者结束（提供产品界面截图并加盖原厂公章）。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四、用户管理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1、对于未创建的用户，可根据其IP 地址、MAC地址、主机名或者VLAN ID等作为新用户名自动创建帐户，并可同时绑定 IP、绑定 MAC、绑定 IP+MAC、绑定VLAN，并自动分配到指定用户组，享有指定网络权限。对于创建好的用户也支持绑定 IP、绑定 MAC、绑定 IP+MAC、VLAN绑定；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2、支持认证用户手册登陆修改密码，支持自定义密码复杂度（包括长度、英文字母、数字、特殊字符的多种组合方式），另外支持密码有效期；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▲3、支持隐藏设备源地址，替换成可自定义的伪装地址（提供产品界面截图并加盖原厂公章）；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▲4、支持通过磁卡识别用户身份，并对用户做控制（提供产品界面截图并加盖原厂公章）；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五、行为管控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1、包含50种个以上分类，至少2000万条预分类的URL地址库；支持6000种以上的应用，至少支持2400种以上的移动应用默认支持L2TP协议剥离、GRE协议剥离、LWAPP协议剥离、CAPWAP协议剥离，并支持自定义协议剥离；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▲2、支持url白名单，添加到白名单的url不受策略控制和审计，ip白名单，添加到白名单的ip不受策略控制和审计（提供产品界面截图并加盖原厂公章）。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六、流量控制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1、支持设备在各个工作模式的线路带宽设置；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2、支持基于源ip、地址薄、用户及用户组的流控策略。支持基于每个人的限速以及整体限速；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3、支持基于每天的时长、流量、服务、每天登陆次数和单词在线时长来显示用户使用网络，达到限额限制后会提示相关用户在应用限额限制内。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七、用户行为分析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基于个人的所有行为监控报表，包括：网页标题记录、发贴记录、网页评论记录、在搜索引擎上的搜索记录、网页文件上传记录、URL访问记录、即时通讯的登录信息/聊天内容/文件传输记录、邮件记录（详细内容、附件）、FTP登录信息/上传记录/下载记录；</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2、支持基于流量、会话、用户及其用户组统计。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▲八、产品资质要求：具有全球IPv6测试中心《“IPv6 Ready Phase-2”认证》、公安部公共信息网络安全监察局《计算机信息系统安全专用产品销售许可证》、计算机软件著作权，提供证书复印件并加盖原厂公章。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核心交换机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RG-S7808C</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1、主控引擎与业务板卡完全物理分离， 采用全分布式转发处理架构，独立主控引擎插槽≥2个，独立业务插槽数≥6个；交换容量≥330Tbps，包转发性能≥57600Mpps；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▲2、为适应业界主流机柜的尺寸，设备高度≤10U，设备深度≤600mm，提供官网截图及链接并加盖原厂公章；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▲3、为了适应机柜并排部署，机箱业务板卡区采用后出风风道设计，且风扇框采用冗余设计，风扇框个数≥2，风扇框同物理尺寸规格，支持风扇框任意安装，提供产品硬件安装手册关键页证明并加盖原厂公章；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▲4、为了提高槽位利用率和业务可靠性，单槽位能够同时提供千兆光口、千兆电口、万兆光口，且实际可用端口总数≥52，提供官网截图及链接并加盖原厂公章；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5、N:1虚拟化：可将2台物理设备虚拟化为1台逻辑设备，虚拟组内设备具备统一的二层及三层转发表项，统一的管理界面，并可实现跨设备链路聚合；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6、支持静态路由、RIP、OSPF、IS-IS、BGP4、OSPFv3、BGP4+、IS-ISv6等路由协议；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▲7、要求所投产品支持openflow 1.3协议，提供全球SDN测试认证中心出具的证书复印件并加盖原厂公章；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★8、实配双主控、双电源，千兆以太网光口≥40个，千兆以太网电口复用≥12个，万兆以太网光口≥12个，万兆3米堆叠线缆≥1根；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二</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有线网络设备</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24口光口交换机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RG-S5760-24SFP4XS-L</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1、固化千兆SFP光口≥24个，1G/10G SFP+光口≥4个，交换容量≥6.72Tbps，包转发率≥228Mpps；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2、支持并配置双模块化电源；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3、支持10KV防雷；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4、支持静态路由、RIP/RIPng、OSPFv2/OSPFv3等三层路由协议；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5、支持快速链路检测协议RLDP，可快速检测链路的通断和光纤链路的单向性，并支持端口下的环路检测功能，防止端口下因私接Hub等设备形成的环路而导致网络故障的现象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▲6、为保证设备在受到外界机械碰撞时能够正常运行，要求所投交换机IK防护测试级别至少达到IK05（提供具有CMA、CNAS认证的第三方检测机构出具的检测报告并加盖原厂公章）；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万兆光纤模块</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XG-LR-SM1310</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万兆LC接口模块（1310nm），10km，适用于SFP+接口</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48口千兆接入交换机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RG-S2910V2-48GT4SFP-L</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1、固化10/100/1000M以太网端口≥48，固化1G SFP光接口≥4个，交换容量≥4.32Tbps，包转发率≥166Mpps；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2、要求设备MAC地址≥16K；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3、支持手机组网、支持远程运维；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4、支持查看设备状态和故障告警、支持云端认证；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▲5、支持快速链路检测协议RLDP，可快速检测链路的通断和光纤链路的单向性，并支持端口下的环路检测功能（提供官网截图及链接并加盖原厂公章）；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6、支持CPU保护策略，对发往CPU的数据流，进行流区分和优先级队列分级处理，并根据需要实施带宽限速，充分保护CPU不被非法流量占用、恶意攻击和资源消耗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▲7、为保证设备在受到外界机械碰撞时能够正常运行，要求所投交换机IK防护测试级别至少达到IK05（提供具有CMA、CNAS认证的第三方检测机构出具的检测报告并加盖原厂公章）；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24口千兆接入交换机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RG-S2910V2-24GT4SFP-L</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1、固化10/100/1000M以太网端口≥24，固化1G SFP光接口≥4个，交换容量≥3.36Tbps，包转发率≥126Mpps；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2、要求设备MAC地址≥16K；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3、支持手机组网、支持远程运维；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4、支持查看设备状态和故障告警、支持云端认证；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▲5、支持快速链路检测协议RLDP，可快速检测链路的通断和光纤链路的单向性，并支持端口下的环路检测功能（提供官网截图及链接并加盖原厂公章）；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6、支持CPU保护策略，对发往CPU的数据流，进行流区分和优先级队列分级处理，并根据需要实施带宽限速，充分保护CPU不被非法流量占用、恶意攻击和资源消耗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▲7、为保证设备在受到外界机械碰撞时能够正常运行，要求所投交换机IK防护测试级别至少达到IK05（提供具有CMA、CNAS认证的第三方检测机构出具的检测报告并加盖原厂公章）；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8口千兆接入交换机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RG-IS2712G</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1、千兆电口≥8口，千兆光口≥4口，整机千兆口≥12口，交换容量≥128Gbps ，包转发率≥26Mpps；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2、温度范围-40~85℃，要求提供带链接的官网截图或者第三方权威机构报告复印件。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3、设备可网管，同时支持WEB配置与CLI命令行配置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4、设备能够达到IP40标准、提供第三方权威机构测试报告复印件</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教室8口千兆接入交换机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RG-SF2900-8GT2SFP-P-S</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1、固化10/100/1000M以太网电口≥8个，100/1000M SFP千兆光接口≥2个；交换容量≥256Gbps，包转发率≥30Mpps；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2、支持POE和POE+远程供电，POE供电功率为125W；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3、要求设备采用金属外壳和金属网口设计，静音无风扇节能设计；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▲4、长期工作温度-5°-55°，提供官网截图及链接并加盖原厂公章；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5、支持端口浪涌抗扰度≥8KV（即具备8KV的防雷能力）；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6、符合国家低碳环保等政策要求，支持IEEE 802.3az标准的EEE节能技术；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快速链路检测协议RLDP，可快速检测链路的通断和光纤链路的单向性，并支持端口下的环路检测功能，防止端口下因私接Hub等设备形成的环路而导致网络故障的现象，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▲8、支持CPU保护策略，对发往CPU的数据流，进行流区分和优先级队列分级处理，并根据需要实施带宽限速，充分保护CPU不被非法流量占用、恶意攻击和资源消耗，提供官网截图及链接并加盖原厂公章；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▲9、要求所投产品支持交换机即插即用，支持按功能区域零配置上线，支持图形化界面划分端口业务，提供官网截图及链接并加盖原厂公章；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10、支持SNMP、CLI(Telnet/Console)、Syslog、NTP、TFTP、Web管理功能；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24口千兆POE交换机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RG-S2910V2-24GT4SFP-P-L</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1、固化10/100/1000M以太网端口≥24，固化1G SFP光接口≥4个；交换容量≥3.36Tbps，包转发率≥126Mpps；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2、要求设备MAC地址≥16K，支持POE和POE+，最大输出功率≥370W；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3、支持静态路由、可扩展支持RIP、RIPng、OSPF、OSPFv3协议；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4、支持手机组网、支持远程运维；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5、支持查看设备状态和故障告警、支持云端认证；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快速链路检测协议RLDP，可快速检测链路的通断和光纤链路的单向性，并支持端口下的环路检测功能，防止端口下因私接Hub等设备形成的环路而导致网络故障的现象（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7、支持CPU保护策略，对发往CPU的数据流，进行流区分和优先级队列分级处理，并根据需要实施带宽限速，充分保护CPU不被非法流量占用、恶意攻击和资源消耗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▲8、为保证设备在受到外界机械碰撞时能够正常运行，要求所投交换机IK防护测试级别至少达到IK05（提供具有CMA、CNAS认证的第三方检测机构出具的检测报告并加盖原厂公章）；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8口千兆POE交换机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RG-SF2900-8GT2SFP-P-S</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1、固化10/100/1000M以太网电口≥8个，100/1000M SFP千兆光接口≥2个；交换容量≥256Gbps，包转发率≥30Mpps；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2、支持POE和POE+远程供电，POE供电功率为125W；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3、要求设备采用金属外壳和金属网口设计，静音无风扇节能设计；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▲4、长期工作温度-5°-55°，提供官网截图及链接并加盖原厂公章；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5、支持端口浪涌抗扰度≥8KV（即具备8KV的防雷能力）；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6、符合国家低碳环保等政策要求，支持IEEE 802.3az标准的EEE节能技术；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快速链路检测协议RLDP，可快速检测链路的通断和光纤链路的单向性，并支持端口下的环路检测功能，防止端口下因私接Hub等设备形成的环路而导致网络故障的现象，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▲8、支持CPU保护策略，对发往CPU的数据流，进行流区分和优先级队列分级处理，并根据需要实施带宽限速，充分保护CPU不被非法流量占用、恶意攻击和资源消耗，提供官网截图及链接并加盖原厂公章；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▲9、要求所投产品支持交换机即插即用，支持按功能区域零配置上线，支持图形化界面划分端口业务，提供官网截图及链接并加盖原厂公章；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10、支持SNMP、CLI(Telnet/Console)、Syslog、NTP、TFTP、Web管理功能；</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千兆单模模块</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GE-LX-SM</w:t>
            </w:r>
          </w:p>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1310</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光模块-SFP-GE-单模模块-(1310nm,10km,LC)</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188</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三</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无线覆盖设备</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无线控制器</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RG-WS7208-A</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1、固化千兆电口≥8个，固化千兆光口≥1个，固化万兆光口≥1个；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2、内部实配硬盘插槽，且实配硬盘容量≥1T,固化1个USB接口，支持内存≥4G；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3、执行无线控制功能，配置128个无线AP管理授权；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4、最大AP可管理数≥1000；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5、要求设备可配置AP的本地数据转发技术模式，即可根据网络的SSID和用户VLAN的规划，决定数据是否需要全部经过无线AC转发或直接进入有线网络进行本地交换；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6、支持Web页面认证、802.1X客户端认证方式、短信认证；</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面板式无线AP</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RG-AP180-L-A</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1、支持802.11ax标准，采用双路双频设计，整机4条空间流，整机最大接入速率≥1.775Gbps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2、面板型AP，尺寸86*86，可嵌入86盒安装；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3、至少支持1个1G以太网口上联，1个1G以太网口下联；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▲4、整机功耗≤8W，考虑安装后的美观度，安装后突出墙面部分不得超过10mm（厚度）（提供官网截图及链接并加盖原厂公章）；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放装AP</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RG-AP820-A(V3)</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1、支持802.11ax标准，采用双路双频设计，整机4条空间流，整机最大无线速率≥2.97Gbps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▲2、固化1个10/100/1000Base-T自适应以太网电口，1个2.5G SFP接口（提供官网截图及链接并加盖原厂公章）；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3、内置蓝牙5.1；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4、支持WLAN自动网优功能，不借助任何网络优化软件，仅通过AP配置进行无线网络优化，降低无线网络中的频段干扰；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▲5、由于AP部署在开放环境中，为保障设备受到外部机械碰撞仍可以保持结构完整、功能完备，要求所投室内无线接入点符合国标GB/T 20138-2006即《电器设备外壳对外界机械碰撞的防护等级（IK代码）》标准，至少达到防护等级IK09，提供第三方权威机构测试报告关键页并加盖厂商公章，测试报告需具备CNAS标识；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高密放装AP</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锐捷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RG-AP850-A</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1、支持802.11ax标准，采用硬件独立的三射频设计，整机支持6条流，整机最大接入速率≥3.267Gbps；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2、支持三张射频卡同时工作在5G频段；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3、含2个以太网口，其中1个为10/100/1000M/2.5GE电口，另一个为1个10/100/1000M电口；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▲4、支持1个千兆以太网端口对外供电，扩展物联网模块（提供官网截图及链接并加盖原厂公章）；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5、支持蓝牙5.0（内置），含一个全尺寸USB接口，防护等级IP41；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6、整机最大终端接入数不小于1536个；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▲7、由于AP部署在开放环境中，为保障设备受到外部机械碰撞仍可以保持结构完整、功能完备，要求所投室内无线接入点符合国标GB/T 20138-2006即《电器设备外壳对外界机械碰撞的防护等级（IK代码）》标准，至少达到防护等级IK09（提供具有CMA、CNAS认证的第三方检测机构出具的检测报告并加盖原厂公章）；</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四</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信息发布设备</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A</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管理中心</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智慧校园信息引导平台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cs="宋体"/>
                <w:color w:val="000000"/>
                <w:kern w:val="0"/>
                <w:szCs w:val="21"/>
                <w:lang w:val="en-US" w:bidi="ar"/>
              </w:rPr>
            </w:pPr>
            <w:r>
              <w:rPr>
                <w:rFonts w:hint="eastAsia" w:ascii="宋体" w:hAnsi="宋体" w:cs="宋体"/>
                <w:color w:val="000000"/>
                <w:kern w:val="0"/>
                <w:szCs w:val="21"/>
                <w:lang w:val="en-US" w:eastAsia="zh-CN" w:bidi="ar"/>
              </w:rPr>
              <w:t>AOLSEE信息发布软件V9.0</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一、信息发布模块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1、软件采用B/S架构支持分级部署，播放终端可自由增减，管理平台支持播放客户端跨平台管理，同一个素材与节目可以同时支持X86平台客户端与android客户端。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软件后台系统登录后首页有驾驶舱功能，通过驾驶舱可以了解整个系统各个功能模块的汇总数据（包括但不限于：服务器信息、设备信息、设备在线状态、软件版本、节目属性、素材、模板、用户信息等模块，提供证明上述软件功能截图及第三方权威机构检测报告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3、素材管理，支持视频，图片，文本、流媒体、天气、跑马灯、网页等文件的上传和创建、下载等管理，支持各文件的预览。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4、模板管理，系统自带模板库，支持全屏模板，分屏模板，专用模板，自定义模板等功能模块。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节目管理，支持横屏和竖屏的节目创建，支持根据分辨率、操作系统版本创建不同类型的节目，节目支持图片、视频、文本、流媒体、网页、天气、日期时间等多媒体元素组合播放，支持节目一键预览、节目保存至共享区、节目详情查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设备管理，设备管理主要包括设备基础配置和远程控制2大模块，当终端出现异常情况，系统可远程重启终端播放器，使之恢复正常，支持远程升级，可通过网络进行智能软件升级，无需到现场进行操作；可对所有终端实施分组管理模式，同一组的终端可以进行统一设置，具有信息跟踪管理功能，可查看客户端音量大小、IP地址、磁盘空间大小、远程监控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7、播放列表设定多个媒体内容的播放时间次序。可定时播放、指定时间播放、随时插播，可以对发布时间、发布顺序等进行编制和定义管理，支持按时播放、空闲播放、紧急插播多种播放模式。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8、具有紧急信息和临时信息的插入播放功能，紧急信息或临时播放完毕能够自动切换到原播放节目。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9、对所有显示终端设备进行有效的管理，包括IP管理、时间校对管理、显示终端分组管理等；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10、主控端控制可对所有显示终端的音量大小/开关机时间/监控画面/状态刷新、屏幕休眠开启和关闭等功能进行远程控制。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11、对系统的用户及用户组、发布点及发布组、多级管理等功能进行权限的设置，以方便系统的管理及维护。</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12、日志管理，实时查看各终端的网络联机状态监控其运行情况，提供播放日志，管理人员可以直接浏览、查询和导出。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13、权限管理，系统支持分配不同的权限给不同的用户，由系统管理员自由划分权限和分配对应的终端管理，权限配置灵活方便。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14、天气中心，系统后台可获取不同地区的天气信息，后台支持同时提供3个城市天气信息给前端实时显示。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二、智慧班牌模块</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1、采用B/S架构进行终端和云平台的连接，学校信息发布者只需按账户密码登陆系统平台，即可编辑信息，包括学校通知、教师通知、学校新闻。                                                                                                                                  2、智慧班牌具备六个模式进行自动化模式切换，包括常规（普通）、上课（课中）、课间、考试、欢迎、通知、模式，并能够进行手动一键切换。                                                                                                                              3、智慧班牌显示的模块具备班级的信息、值日生、形象、成员、动态、活动、荣誉、相册、视频信息，根据不同的模式进行不同的组合。                                                                                                                                           4、信息发布：系统平台采用浏览器网站平台登陆发布信息，可使用全部终端发布，或单点终端发布。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5、课程安排：可自主查询每个年级、班级的课程信息，与后方云平台连接，实时数据更新。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6、刷卡考勤：学生和教师可在终端刷卡区域，进行刷卡考勤签到或者通过人脸识别签到，并且系统自动识别身份，实现一步到位，登录个人中心。                                                                                                                                  7、终端显示：显示屏幕划分成多个区域，每个区域可根据客户需求播放不同的多媒体节目，可设置不同大小，实现所见即所得。                                                                                                                                                       8、终端管理：支持多时段定时开关机和重启，支持远程定时开关机、远程唤醒、信号切换、多时段音量调节、网络升级，定时限速下载。                                                                                                                                           9、强大的组织架构管理、用户管理、角色管理组成多种模式的权限管理。设备管理可以细化到一个人管理一个或多个设备。角色管理可以把操作员权限控制到只能使用一个模块。                                                                                     10、支持学生刷卡查看学生自己的课表、考勤、选课。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▲提供软件著作权、软件检测报告复印件并加盖原厂公章。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★为保证系统兼容性、稳定性及统一管理，要求该软件平台、信息发布终端一体机、数字班牌、信息发布终端统一品牌。</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服务器</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浪潮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NF5280M4</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2U机架双路服务器E5-2609V4*1/16GDDR4*1/2*1TSATA/2千兆网口/标配导轨/单电源</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B</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智慧班牌系统</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22寸数字班牌（含授权）</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AS-DB-22A</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1、屏幕尺寸：≥21.5寸、屏幕规格：原装A+模组屏、屏幕比例 16：9、物理分辨率：1920*1080、屏幕亮度：≥500cd/㎡、可视角度：170/170度、屏幕对比度：1000：1。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2、触摸参数：触摸技术：投射式电容触摸技术、触摸点数：10点；响应时间：3ms。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3、控制系统：内置专用安卓显控主板，安卓7.1以上系统版本，CPU采用RK3288四核Cortex-A17，频率高达1.8GHz，DDR3-2G内存，EMMC-16G存储，可扩展至32G/64G，支持1080P多格式视频解码。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4、外置接口：HDMI2.0高清输出≥1、USB≥2、3.5音频输出≥1、DC输入≥1、RJ45≥1百兆网卡，同时支持WIFI 2.4G和BT4.1传输、TF卡插槽*1、IC/ID/CPU卡读卡器，支持刷卡考勤、前置200W高清摄像头，支持人脸识别考勤、可定制多种外部接口。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5、外观材质：正面铝合金前框和钢化玻璃+背面优质钣金，采用阳极氧化和金属烤漆/喷涂工艺。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6、散热方式：无风扇整体机身散热。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7、安装方式：壁挂/嵌入等多种安装方式，标配壁挂安装支架。</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C</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信息发布终端</w:t>
            </w:r>
          </w:p>
        </w:tc>
        <w:tc>
          <w:tcPr>
            <w:tcW w:w="9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58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43寸信息发布一体机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AS-5300-AY55</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1、屏幕参数：屏幕尺寸≥43寸、屏幕规格：原装A+模组屏、屏幕比例 16：9、物理分辨率：≥1920*1080、屏幕亮度：≥400cd/㎡、可视角度：178/178度、屏幕对比度：1200：1。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2、控制系统：内置专用安卓显控主板，安卓7.1以上系统版本，CPU采用RK3288四核Cortex-A17，频率高达1.8GHz，DDR3-2G内存，EMMC-32G存储，，支持1080P多格式视频解码。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3、外置接口：HDMI2.0高清输出*1、USB*2、3.5音频输出*1、DC输入*1、RJ45*1百兆网卡，同时支持WIFI 2.4G和BT4.1传输，选配4G模块、TF卡插槽*1、可定制多种外部接口。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4、外观材质：正面铝合金前框和钢化玻璃+背面优质钣金，采用阳极氧化和金属烤漆/喷涂工艺。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5、散热方式：无风扇整体机身散热。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6、安装方式：壁挂/嵌入/吊装等多种安装方式，支持横竖屏画面自适应，标配壁挂安装支架。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7、工作环境：-10℃～50℃，10%～75%RH Non-Condensing。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▲8、提供3C认证（委托人、生产者（制造商）、生产企业为同一公司）证书、中国节能认证证书复印件并加盖原厂公章</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55寸信息发布一体机</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AS-5300-AY55</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1、屏幕参数：屏幕尺寸：55寸、屏幕规格：原装A+模组屏、屏幕比例 16：9、物理分辨率：≥1920*1080、屏幕亮度：≥400cd/㎡、可视角度：178/178度、屏幕对比度：1200：1。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2、控制系统：内置专用安卓显控主板，安卓7.1以上系统版本，CPU采用RK3288四核Cortex-A17，频率高达1.8GHz，DDR3-2G内存，EMMC-32G存储，，支持1080P多格式视频解码。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3、外置接口：HDMI2.0高清输出*1、USB*2、3.5音频输出*1、DC输入*1、RJ45*1百兆网卡，同时支持WIFI 2.4G和BT4.1传输，选配4G模块、TF卡插槽*1、可定制多种外部接口。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4、外观材质：正面铝合金前框和钢化玻璃+背面优质钣金，采用阳极氧化和金属烤漆/喷涂工艺。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5、散热方式：无风扇整体机身散热。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6、安装方式：壁挂/嵌入/吊装等多种安装方式，支持横竖屏画面自适应，标配壁挂安装支架。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7、工作环境：-10℃～50℃，10%～75%RH Non-Condensing。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▲8、提供3C认证（委托人、生产者（制造商）、生产企业为同一公司）证书、中国节能认证证书复印件并加盖原厂公章。</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D</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校门口LED屏</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LED显示条屏</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海康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DS-CK80F0/H</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1、显示屏像素点间距8mm，表贴三合一封装，显示屏尺寸：8*1.28M。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2、亮度0-4500cd/m2 可调， 256级无灰度损失调节，可通过定时器或传感器调节；色温2000K-10000K连续可调；亮度、灰度、色温可有手动、自动、软件三种调节方式。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单点检测逐点校正功能，单点亮度校正，单点颜色校正；支持多bin色度校正，校正数据存储在模组里，采用色彩管理系统，在LED控制系统对视频解码后，添加二次过滤显示算法，对显示屏每一个发光二极管进行逐点14位颜色校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4、每个灯芯的波长误差值在±1.5nm以内；每个灯芯的亮度误差在10％以内。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5、显示屏整屏平整度≤0.2mm，模组间拼缝≤0.2mm。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6、100%亮度,灰度等级为≥16bit；70%亮度,灰度等级为≥14bit；50%亮度,灰度等级为≥13bit；20%亮度,灰度等级为≥12bit。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7、显示屏发光点中心距偏差＜1%。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8、显示屏垂直视角上下≥170°；水平左右≥170°， 亮度均匀性≥99%，色度均匀性±0.001Cx,Cy 之内。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9、前、后、左、右噪声均不超过2.0dB(A)。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10、具有电源过流、短路、过压、欠压、断电保护功能，分布上电措施；阻燃系统具有烟雾报警和温升报警功能；具有动态扫描方式LED显示屏驱动电路保护功能。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11、模组自带墨色面罩，屏体正面为哑黑处理,,对比度高，不反射环境光，有效提高一致性，保护灯珠，抑制摩尔纹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12、具备防蓝光护眼功能，对皮肤 /眼睛（视网膜）危害值为无害类。</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13、产品符合IP65防护等级；防潮、防尘、防高温、防腐蚀、防燃烧、防静电、防电磁干扰、抗震动等功能。</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10.24</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视频传输设备</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诺瓦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TB1</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1. 单网口输出，支持65万点带载能力;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支持WIFI、LAN、USB、U盘节目导入播放;</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 支持多种媒体格式，视频，图片，动画等;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 支持多种节目内容;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 全面芯片支持；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 支持全彩静态到32扫、实像素/虚拟像素;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 灰度级数可设置，最高支持16位65536级灰度;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 刷新频率：扫描屏可达3840Hz，静态屏可达6000Hz;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9、支持网络调屏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10、最宽带载1920点，最高带载1080点。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结构、包边装饰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定制</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采用成品化定制结构件组成</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12.13</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信息发布终端</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AS-5200-HG</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1、控制系统：内置专用X86显控主板，WIN7以上系统版本，CPU采用Intel Baytrail-D J1900处理器，默认主频2.0GHz，DDR3-4G内存，64G固态硬盘，支持1080P多格式视频解码。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2、外置接口：HDMI2.0高清输出*1、VGA高清输出*1、COM*2、USB*4、DC输入*1、RJ45*2千兆网卡，同时支持WIFI 2.4G，可定制多种外部接口。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3、外观材质：全铝合金材质+阳极氧化工艺。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4、散热方式：外壳自带散热片，整体机身散热。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5、安装方式：桌面式/壁挂安装。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7、工作环境：-10℃～50℃，10%～75%RH Non-Condensing。</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配电柜</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lang w:val="en-US" w:eastAsia="zh-CN"/>
              </w:rPr>
            </w:pPr>
            <w:r>
              <w:rPr>
                <w:rFonts w:hint="eastAsia" w:ascii="宋体" w:hAnsi="宋体" w:eastAsia="宋体" w:cs="宋体"/>
                <w:color w:val="000000"/>
                <w:kern w:val="0"/>
                <w:szCs w:val="21"/>
                <w:lang w:val="en-US" w:eastAsia="zh-CN" w:bidi="ar"/>
              </w:rPr>
              <w:t>10KW</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不低于10kw智能配电柜</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线缆材料</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定制</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网线，电源线，运输安装调试</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E</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操场全彩屏</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Cs w:val="21"/>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Cs w:val="21"/>
              </w:rPr>
            </w:pP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户外P4全彩显示屏</w:t>
            </w:r>
            <w:r>
              <w:rPr>
                <w:rFonts w:hint="eastAsia" w:ascii="宋体" w:hAnsi="宋体" w:cs="宋体"/>
                <w:b/>
                <w:bCs/>
                <w:color w:val="FF0000"/>
                <w:kern w:val="0"/>
                <w:szCs w:val="21"/>
                <w:lang w:bidi="ar"/>
              </w:rPr>
              <w:t>（核心产品）</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海康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DS-CK40F0/N</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1、显示屏像素点间距4mm，表贴三合一封装，显示屏有效显示尺寸为宽≥6.08m,，高≥3.04m。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2、亮度0-4500cd/m2 可调， 256级无灰度损失调节，可通过定时器或传感器调节；色温2000K-10000K连续可调；亮度、灰度、色温可有手动、自动、软件三种调节方式。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单点检测逐点校正功能，单点亮度校正，单点颜色校正；支持多bin色度校正，校正数据存储在模组里，采用色彩管理系统，在LED控制系统对视频解码后，添加二次过滤显示算法，对显示屏每一个发光二极管进行逐点14位颜色校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4、每个灯芯的波长误差值在±1.5nm以内；每个灯芯的亮度误差在10％以内。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5、显示屏整屏平整度≤0.2mm，模组间拼缝≤0.2mm。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6、100%亮度,灰度等级为≥16bit；70%亮度,灰度等级为≥14bit；50%亮度,灰度等级为≥13bit；20%亮度,灰度等级为≥12bit。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7、显示屏发光点中心距偏差＜1%。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8、显示屏垂直视角上下≥170°；水平左右≥170°， 亮度均匀性≥99%，色度均匀性±0.001Cx,Cy 之内。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9、前、后、左、右噪声均不超过2.0dB(A)。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10、具有电源过流、短路、过压、欠压、断电保护功能，分布上电措施；阻燃系统具有烟雾报警和温升报警功能；具有动态扫描方式LED显示屏驱动电路保护功能。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11、模组自带墨色面罩，屏体正面为哑黑处理,,对比度高，不反射环境光，有效提高一致性，保护灯珠，抑制摩尔纹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12、具备防蓝光护眼功能，对皮肤 /眼睛（视网膜）危害值为无害类。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13、产品符合IP65防护等级；防潮、防尘、防高温、防腐蚀、防燃烧、防静电、防电磁干扰、抗震动等功能。</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18.28</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视频传输设备</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诺瓦</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SD600</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采用分离式屏体控制器，支持输入信号热备份功能、与屏体分体设计，故障快速更换，无需拆屏，无需分配器支持1920*1080像素显示，无需交换机实现屏体控制。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单台屏体控制器支持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输入：1*HDMI，1*DVI，支持互为主备设计。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输出：6*RJ45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与屏体独立式设计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单网线同时传输显示信号及屏体调节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支持100米长距离传输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配套接收卡</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结构、包边装饰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定制</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采用成品化定制结构件组成</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22.29</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信息发布终端</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AOLSEE(傲视)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AS-5200-HG</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1、控制系统：内置专用X86显控主板，WIN7以上系统版本，CPU采用Intel Baytrail-D J1900处理器，默认主频2.0GHz，DDR3-4G内存，64G固态硬盘，支持1080P多格式视频解码。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2、外置接口：HDMI2.0高清输出*1、VGA高清输出*1、COM*2、USB*4、DC输入*1、RJ45*2千兆网卡，同时支持WIFI 2.4G，可定制多种外部接口。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3、外观材质：全铝合金材质+阳极氧化工艺。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4、散热方式：外壳自带散热片，整体机身散热。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5、安装方式：桌面式/壁挂安装。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7、工作环境：-10℃～50℃，10%～75%RH Non-Condensing。</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视频处理器</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唯奥</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LVP505</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支持多种输出信号格式,支持包括DVI、VGA、HDMI、HDBaseT、光纤、Dual Link DVI、H264等格式输出；输出信号分辨率,支持4096*2160，3840*2400、3840*2160、2560*1600、1920*1200、1920*1080、1600*1200、1400*1050、1024*768、800*600、640*480及任意定义分辨率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配电柜</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20kw</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20KW智能配电柜</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散热系统</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海尔</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1.5P</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1.5P空调，支持自启动</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线缆材料</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正创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定制</w:t>
            </w: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网线，电源线，运输安装调试</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五</w:t>
            </w:r>
          </w:p>
        </w:tc>
        <w:tc>
          <w:tcPr>
            <w:tcW w:w="17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系统集成与调试</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kern w:val="0"/>
                <w:szCs w:val="21"/>
                <w:lang w:bidi="ar"/>
              </w:rPr>
            </w:pPr>
          </w:p>
        </w:tc>
        <w:tc>
          <w:tcPr>
            <w:tcW w:w="8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以上所有设备的安装调试及系统整体三年免费质保</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ZDBiOWQ4MTFlMWMxZjcwNWQ2YjUwZGM4ODkxMWQifQ=="/>
  </w:docVars>
  <w:rsids>
    <w:rsidRoot w:val="00000000"/>
    <w:rsid w:val="240225B7"/>
    <w:rsid w:val="56DA3BD0"/>
    <w:rsid w:val="67226E55"/>
    <w:rsid w:val="71E82A49"/>
    <w:rsid w:val="7349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11769</Words>
  <Characters>14539</Characters>
  <Lines>0</Lines>
  <Paragraphs>0</Paragraphs>
  <TotalTime>4</TotalTime>
  <ScaleCrop>false</ScaleCrop>
  <LinksUpToDate>false</LinksUpToDate>
  <CharactersWithSpaces>15739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2023-01-30T05:55:23Z</dcterms:created>
  <dc:creator>Administrator</dc:creator>
  <cp:lastModifiedBy>coppii</cp:lastModifiedBy>
  <dcterms:modified xsi:type="dcterms:W3CDTF">2023-01-30T06:39:04Z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E6B436F8F5284CEABB74390C5C326873</vt:lpwstr>
  </property>
</Properties>
</file>