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654" w:type="dxa"/>
        <w:tblInd w:w="-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618"/>
        <w:gridCol w:w="1380"/>
        <w:gridCol w:w="1965"/>
        <w:gridCol w:w="7080"/>
        <w:gridCol w:w="88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0" w:name="_GoBack"/>
            <w:bookmarkEnd w:id="0"/>
            <w:r>
              <w:rPr>
                <w:rFonts w:hint="eastAsia" w:ascii="宋体" w:hAnsi="宋体" w:eastAsia="宋体" w:cs="宋体"/>
                <w:b/>
                <w:bCs/>
                <w:i w:val="0"/>
                <w:iCs w:val="0"/>
                <w:color w:val="000000"/>
                <w:kern w:val="0"/>
                <w:sz w:val="21"/>
                <w:szCs w:val="21"/>
                <w:u w:val="none"/>
                <w:lang w:val="en-US" w:eastAsia="zh-CN" w:bidi="ar"/>
              </w:rPr>
              <w:t>序号</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型号</w:t>
            </w:r>
          </w:p>
        </w:tc>
        <w:tc>
          <w:tcPr>
            <w:tcW w:w="7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功能与技术参数</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综合布线系统</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8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工作区子系统</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六类非屏蔽模块</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PROT6U-01M</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1、主体采用UL94V-0耐冲击及耐燃ABS材料；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2、接触针为磷青铜,以100μ" 镍底层,再覆上50μ"镀金；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3、最低250MHz的带宽，具有超越6类规格的传输性能；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4、最小插拔寿命750次；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5、电介值承受功率:1000VAC RMS＠60Hz/min；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6、符合ANSI/TIA-568-C.2-2009或EIA / TIA -568-C.2-2009标准；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7、其它要求：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▲须提供信息产业数据通信产品质量监督检验中心出具的六类非屏蔽模块的检测报告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▲须提供信息产业数据通信产品质量监督检验中心出具的六类非屏蔽信道（12连接点）检测报告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双口面板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PROT5U-8602BK</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1、材料：ABS；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2、防火级别：满足V94-0防火标准；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3、86英式面板，45度角斜口；带防尘盖;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4、可安装2个模块；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5、▲提供信息产业数据通信产品质量监督检验中心出具的信息面板检测报告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单口面板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PROT5U-8601BK</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1、材料：ABS；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2、防火级别：满足V94-0防火标准；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3、86英式面板，45度角斜口；带防尘盖；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4、可安装1个模块；</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地插座</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PROTLU-0201</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1、规格：3口铜制弹起式地插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2、性能：通过转接板可安装数据、语音模块；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3、材料：纯铜；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4、标准：应用标准ANSI/TIA-568C.2,ISO/IEC11801-2002ed2.0,GB50311-2007；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5、特点：嵌入式面框，安装方便；一体成型，防渗构造；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6、▲提供信息产业数据通信产品质量监督检验中心出具的地面安装信息插座检测报告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水平子系统</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六类非屏蔽双绞线</w:t>
            </w:r>
            <w:r>
              <w:rPr>
                <w:rFonts w:hint="eastAsia" w:ascii="宋体" w:hAnsi="宋体" w:eastAsia="宋体" w:cs="宋体"/>
                <w:b/>
                <w:bCs/>
                <w:i w:val="0"/>
                <w:iCs w:val="0"/>
                <w:color w:val="FF0000"/>
                <w:kern w:val="0"/>
                <w:sz w:val="21"/>
                <w:szCs w:val="21"/>
                <w:u w:val="none"/>
                <w:lang w:val="en-US" w:eastAsia="zh-CN" w:bidi="ar"/>
              </w:rPr>
              <w:t>（核心产品）</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PROT6U-1016</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1、铜丝线规：六类：23AWG，材料为优质无氧铜.线芯：带十字芯骨架；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2、绝缘层：PE料。外皮：材料为优质PVC料；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3、六类非屏蔽双绞线进行衰减常数、串音及串音功率和、延时、回损、阻抗、导线直流电阻及电阻不平衡、电容及电容不平衡等基本传输参数测试；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4、▲具有信息产业数据通信产品质量监督检验中心出具的六类非屏蔽信道（12连接点）检测报告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垂直子系统</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24芯单模光缆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PROT1224S</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1、24芯室外单模；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2、最大衰减：0.36dB/0.22dB/Km @ 1310nm，0.36dB/Km @ 1383nm±3nm；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3、零色散波长范围：1300～1324nm；零色散斜率≤0.093ps/（nm².km）；截止波长λc≤1260nm；模长直径（MFD）1310nm：9.3±0.4μm； 色散系数，1285～1340nm：-3.5～3.0ps/（nm.km），1550nm≤18ps/（nm.km）；光纤翘曲半径≥4.0m；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▲提供信息产业数据通信产品质量监督检验中心出具的室外单模铠装光缆（24芯及以下）检测报告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▲提供信息产业数据通信产品质量监督检验中心出具的单模光纤链路检测报告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4芯室外单模光缆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PROT1204S</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1、4芯室外单模；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2、最大衰减：0.36dB/0.22dB/Km @ 1310nm，0.36dB/Km @ 1383nm±3nm；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3、零色散波长范围：1300～1324nm；零色散斜率≤0.093ps/（nm².km）；截止波长λc≤1260nm；模长直径（MFD）1310nm：9.3±0.4μm； 色散系数，1285～1340nm：-3.5～3.0ps/（nm.km），1550nm≤18ps/（nm.km）；光纤翘曲半径≥4.0m；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(1)▲提供信息产业数据通信产品质量监督检验中心出具的室内单模光缆（24芯及以下）检测报告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(2)▲提供信息产业数据通信产品质量监督检验中心出具的单模光纤链路检测报告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4芯室内单模光缆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PROT0204S</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1、护套材料采用LSZH低烟无卤，具有良好的阻燃性能，4芯室内单模；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2、最大衰减：0.36dB/0.22dB/Km @ 1310nm，0.36dB/Km @ 1383nm±3nm；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3、零色散波长范围：1300～1324nm；零色散斜率≤0.093ps/（nm².km）；截止波长λc≤1260nm；模长直径（MFD）1310nm：9.3±0.4μm； 色散系数，1285～1340nm：-3.5～3.0ps/（nm.km），1550nm≤18ps/（nm.km）；光纤翘曲半径≥4.0m；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(1)▲提供信息产业数据通信产品质量监督检验中心出具的室内单模光缆（24芯及以下）检测报告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(2)▲提供信息产业数据通信产品质量监督检验中心出具的单模光纤链路检测报告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25对大对数电缆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PROT3U-1025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1、包装：木轴（305米+2%）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2、确保链路满足三类传输性能；25对非屏蔽室内线缆；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3、简化结构化敷缆方法，确保长期网络投资的用户利益；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4、线规：24AWG；特性阻抗：100±15Ω；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5、▲提供信息产业数据通信产品质量监督检验中心出具的三类非屏蔽信道检测报告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设备间子系统</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六类24口配线架</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PCEP-U1024-64PC</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1、模块式配线架，双向可拆卸模块支持从前后安装模块，满配24个模块；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2、配线架后面配有理线托架；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3、配线架配有防尘盖；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▲提供信息产业数据通信产品质量监督检验中心出具的非屏蔽配线架检测报告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▲提供信息产业数据通信产品质量监督检验中心出具的六类非屏蔽信道（12连接点）检测报告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2M六类网络跳线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PROT6U-0102</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1、采用多股软线为导体,两端RJ45采用易插拔延长柄设计；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2、系统支持250MHz；长度为2米；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3、跳接线护套：低烟无卤高阻燃聚烯烃（LSZHP），LSZH环保等级；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▲须提供信息产业数据通信产品质量监督检验中心出具的六类非屏蔽低烟无卤跳线检测报告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▲须提供信息产业数据通信产品质量监督检验中心出具的六类非屏蔽信道（12连接点）检测报告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光纤配线架(24口）</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PROT1U-24LC</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1、配线架端口：24口；高度：1U；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2、安装方式：19英寸机柜式安装，可直接安装于墙面；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3、安装双工LC可达24芯；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4、连接衰耗：多模0.1dB；单模0.2dB；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5、全钢喷塑壳体，结构牢固，美观大方，使用方便，有效防尘；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6、配套提供暗装底盒，暗装盒内设有线缆盘绕存储架，保证光纤的最小曲率半径；出厂满配耦合器；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▲提供信息产业数据通信产品质量监督检验中心出具的光纤配线架检测报告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▲提供信息产业数据通信产品质量监督检验中心出具的LC型光纤耦合器检测报告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四芯终端盒(含耦合器)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1、规格:4芯LC光纤终端盒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2、材料:材料：材料采用厚度1.2低碳钢表面磨砂金属粉末涂层不易划伤，整套配备完善丰富的安装熔接安装配件。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3、性能:分光盒可以用于室内外安装，熔纤盘具有良好的互换性接入，可提供4芯光纤的熔接，包括热缩保护管式和机械接续子式。可满足30mm光纤弯曲半径进行绕纤可允许直径达16mm的室外或室内分支光缆进出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光纤跳线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PROTLC-9203LC</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1、LC-LC双工单模跳线，3米，9/125，光纤跳线用于光纤线路的灵活跳接或熔接，插入损耗低，回波损耗高，性能满足行业规范标准要求.护套材料采用LSZH低烟无卤，具有良好的阻燃性能；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2、LC技术规范：回拨损耗：单模＞50dB   插入损耗：最大值0.5dB，典型值0.2dB；套管外径：1.25mm；线缆直径：护套光纤：0.9mm，抗拉强度：护套光纤5N，单芯线缆100N，双芯线缆100N；工作温度：-40℃～75℃；防火等级：UL94V-0；使用寿命卡接次数≥1000次；</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含尾纤、耦合器、熔接</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110配线架</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PROT1U-110</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1、产品尺寸：1U高度，19英寸宽；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2、卡接线规：0.40mm（AWG26）～0.65mm（AWG22）；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3、导体绝缘层直径：0.70～1.40mm（1.6mm）；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4、卡接次数：≥300 次（AWG24、AWG23、AWG22），AWG 26 (7×0.21mm)重复端接一次；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5、电气性能：额定电流：1.5 A，接触电阻：≤ 10mΩ，绝缘电阻：＞ 1000 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6、▲提供信息产业数据通信产品质量监督检验中心出具的三类非屏蔽信道（含110配线架）检测报告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PROT1U</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1、采用金属材质，坚固且不易被划伤；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2、琴键式理线槽位,保证跳线良好的弯曲,保证传输性能；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3、上下活扣设计,方便理线；</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机柜2M</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PROTPA-20</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 600MM×600MM×2000MM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2、厚度：方孔条≥2.0mm,其他≥1.2mm；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3、配置：带锁前后门；易卸散热型侧后门；固定板两块；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4、主要材料：SPCC优质冷扎钢板制作；</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机柜1.2M</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PROTPA-12</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 600MM×600MM×1200MM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2、厚度：方孔条≥2.0mm,其他≥1.2mm；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3、配置：带锁前后门；易卸散热型侧后门；固定板两块；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4、主要材料：SPCC优质冷扎钢板制作；</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室外防水箱</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室外防水机柜，根据现场实际情况调整尺寸，含电源防雷器及光纤配线架、含至监控抱杆箱及消控室光缆熔接所需材料（熔纤盘、尾纤、耦合器、跳纤等）。</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计算机教室布线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8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PROT6U-1016</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1、铜丝线规：六类：23AWG，材料为优质无氧铜.线芯：带十字芯骨架；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2、绝缘层：PE料。外皮：材料为优质PVC料；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3、六类非屏蔽双绞线进行衰减常数、串音及串音功率和、延时、回损、阻抗、导线直流电阻及电阻不平衡、电容及电容不平衡等基本传输参数测试；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4、▲具有信息产业数据通信产品质量监督检验中心出具的六类非屏蔽信道（12连接点）检测报告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水晶头</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新金牛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BV2.5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BV2.5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课桌内拖线板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4位</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4位多功能</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地板下电源插座</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五孔</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五孔、含底盒</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24口六类配线架</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PCEP-U1024-64PC</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1、模块式配线架，双向可拆卸模块支持从前后安装模块，满配24个模块；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2、配线架后面配有理线托架；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3、配线架配有防尘盖；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▲提供信息产业数据通信产品质量监督检验中心出具的非屏蔽配线架检测报告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▲提供信息产业数据通信产品质量监督检验中心出具的六类非屏蔽信道（12连接点）检测报告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PROT1U</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1、采用金属材质，坚固且不易被划伤；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2、琴键式理线槽位,保证跳线良好的弯曲,保证传输性能；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3、上下活扣设计,方便理线；</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2M六类网络跳线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PROT6U-0102</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1、采用多股软线为导体,两端RJ45采用易插拔延长柄设计；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2、系统支持250MHz；长度为2米；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3、跳接线护套：低烟无卤高阻燃聚烯烃（LSZHP），LSZH环保等级；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▲须提供信息产业数据通信产品质量监督检验中心出具的六类非屏蔽低烟无卤跳线检测报告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▲须提供信息产业数据通信产品质量监督检验中心出具的六类非屏蔽信道（12连接点）检测报告</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机柜1.2M</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PROTPA-12</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1、尺寸：600MM×600MM×1200MM；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2、厚度：方孔条≥2.0mm,其他≥1.2mm；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3、配置：带锁前后门；易卸散热型侧后门；固定板两块；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4、主要材料：SPCC优质冷扎钢板制作；</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辅材及集成</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内含空气开关，PVC穿线管，胶布，号码管，扎带等辅材</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广播子系统布线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8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公共广播线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RVS2*1.5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RVS2*1.5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公共广播线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RVV2*2.5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RVV2*2.5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公共广播线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RVV2*0.5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RVV2*0.5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安防系统布线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8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室外监控电源线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RVV2*1.5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2*1.5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室外防水网线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CAT5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CAT5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报警线缆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RVV4*1.0</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RVV4*1.0</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门禁电源线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RVV4*1.0</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RVV4*1.0</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门禁刷卡器信号线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RVVP4*0.75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RVVP4*0.75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出门按钮信号线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RVV2*0.5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RVV2*0.5</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电梯五方通话布线</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889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五方通话线缆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RVVP4*1.0</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RVVP4*1.0</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中心机房设备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普鲁斯特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PROTPA-2003</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 600MM×1200MM×2000MM；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2、厚度：方孔条≥2.0mm,其他≥1.2mm；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3、配置：带锁前后门；易卸散热型侧后门；固定板两块；前玻璃后网孔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4、主要材料：SPCC优质冷扎钢板制作；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机柜底座</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PDU</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卡哲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3301.509</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8位，16A进10A出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UPS电源主机</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英威腾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LT3120</w:t>
            </w:r>
          </w:p>
        </w:tc>
        <w:tc>
          <w:tcPr>
            <w:tcW w:w="7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1、主机容量20KVA，三进单出工频。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2、整流器软启动开机，并能在5-300秒内设置延时启动，可大大减少对电网或油机的冲击。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3、标配手动维修开关，实现不断电在线维护及保养。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4、具有定期对电池组进行自动浮充、均充转换及电池组放电记录功能。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5、配置RS232通信接口，可选配SNMP网络适配器、备有SNMP插槽，以实现UPS远程监控功能。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6、UPS输入端（包括旁路）具备D级雷击浪涌保护装置。</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英威腾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12V100AH</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12V-100AH</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电池柜</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英威腾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A32</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A32标准电池柜，含电池组直流空开，含电池连接线、电池组跨层线、电池柜至主机连接线缆等安装辅材，含搬运安装调试。</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电池柜承重支架</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角钢定制</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强电控制空开</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电源线及插座</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机柜内16A插座*10、房间其他10A插座,UPS进线及出线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强电桥架</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200*100mm</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200*100mm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动环采集主机</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信锐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SI-DAS-M1200+RS3300-28T-4F(RS-NACV3.0</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以太网口数≥3个；Console管理口≥1个；USB接口≥1； PDI接口≥4个，PRS485接口≥5个，DO接口≥1个；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2、支持门禁主机功能，具备专门的门禁接口，电源接口≥1；干接点开关接口≥1个；韦根接口≥1个；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4、所有接口均支持RJ45形态，支持对外提供24V直流供电；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5、支持传感器类型智能识别，智能上线。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6、提供采集主机配件，支持千兆电口≥24个，1G SFP千兆光口≥4个，1个Console口，1个Manage口；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7、▲采集主机配件支持支持M-LAG技术，跨设备链路聚合（非堆叠技术实现），要求配对的设备有独立的控制平面，要求提供具有CMA和CNAS认证章的第三方权威机构测试报告并加盖原厂公章；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8、▲采集主机配件支持网络安全建设需求，需满足《信息安全技术 交换机安全技术要求 GA/T 684-2007》,符合安全交换机标准，提供与之对应的权威机构出具的检测报告并加盖原厂公章；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9、▲采集主机配件支持为保证设备在受到外界机械碰撞时能够正常运行，要求所投设备IK防护测试级别至少达到IK06；要求提供具有CMA和CNAS认证章的第三方权威机构测试报告并加盖原厂公章；</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安全感知平台</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信锐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SIC-5010-IPSIP</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1、千兆以太网口数≥4个；RJ-45 Console管理口≥1个；USB接口≥2；最大支持256个终端接入。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2、支持对接市电监测模块、三相电量仪、UPS、蓄电池、柴油发电机等动力系统，实现对机房动力系统物理安全状态的实时感知；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3、支持接入温湿传感器、精密空调、普通空调、漏水传感器等，实现对机房环境物理安全状态的实时感知；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4、支持接入门禁、门磁、烟雾传感器、视频等，实现对机房安防系统物理安全状态的实时感知；（提供功能界面截图，并加盖原厂公章）；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5、▲支持机柜可视化，可查看机柜U位占位情况，机柜内IT设备如服务器、交换机、路由器运行情况（提供功能界面截图，并加盖原厂公章）；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6、▲支持3D智能引擎，内置网络设备、机柜、UPS、办公资产等素材，可以基于机房真实情况，通过拖拽式真实还原，实现所画即所得（提供功能界面截图，并加盖原厂公章）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基于数字孪生技术的大屏展示，包含55寸展示屏，向管理人员展示整体机房整体运行状态，包括UPS状态、精密空调状态、电力系统、温湿度情况、告警情况等信息，数据通过友好的大屏直观呈现展示，实现管理可视化（提供功能界面截图，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8、支持机柜级微环境监测，监测机柜内的温湿度，机柜门的闭合情况。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9、支持多种告警模式，包括电话告警、短信告警、声光告警、APP告警、WEB告警、阿里钉钉、微信告警、邮件等。（提供功能界面截图，并加盖原厂公章）；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10、▲支持远端云守护服务，告警信息一段时间未处理，系统自动将告警信息发送到远端云平台，由值守人员第一时间通知到运维人员（提供功能界面截图，并加盖原厂公章）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11、支持管理员分权分级，不同的管理员拥有不同的管辖权限，方便平台的维护管理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12、支持双机主备模式部署，支持多机组合式部署；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13、产品为自主研发，提基础设施物理安全感知平台软件著作权复印件并加盖原厂公章；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14、▲为保证产品软件成熟度，设备生产厂商需具备CMMI5级证书（提供证书复印件证明，并加盖原厂公章）</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UPS数据采集器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信锐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SI-DAS-OYLINK-P2</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可变线序采集器，PRS485接口*1，DATA接口*1，支持软件定义线序，适用于UPS/精密空调等第三方设备对接，标配232/485线材各1条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支持UPS接入，获取相应数据UPS状态等相应数据</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温湿度传感器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信锐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SI-TH-M1-D485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1、支持温度、湿度数据采集与上报的机架式温湿度传感器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2、支持采集温度范围：-10℃～70℃；误差&lt;±0.3℃，在25℃时测试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3、支持采集湿度范围：5％～95％RH（无凝露）；误差&lt;±3%RH，在25℃时测试。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4、支持液晶显示：显示当前温度，湿度，网络连接状态。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5、支持RS485接口：通信协议：MODBUS-RTU 协议；波特率：默认9600；可选2400、4800、9600、19200bit/s；数据格式：N,8,1；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6、支持平台统一集中管理，支持设备自定义命名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烟雾传感器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信锐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JTY-GD-T12</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1、支持实时监视探测烟雾的存在，有效对火灾进行预警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2、支持监控电流：＜4mA，支持火警电流：＜30mA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3、支持自动报警且报警音量：＞80dB（正前方3m内）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4、支持正常工作温度：-10℃～+50℃，相对湿度：＜95%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5、支持与平台通信跟控制，可实现APP、语音等告警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铜芯交联电缆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东旭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YJV5*10</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30*3紫铜排</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30mm*3mm</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30mm*3mm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等电位接地端子箱</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定制</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所有静电汇流到接地端子箱，再通过接地端子箱汇流到大楼的接地系统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等电位连接线缆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东旭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BVR6</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BVR6</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东旭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BVR25</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BVR25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绝缘子</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国产优质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汇流排配套</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用于汇流排跟静电地板隔离作用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KVM</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MT-VIKI</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MT-1916UL-IP</w:t>
            </w:r>
          </w:p>
        </w:tc>
        <w:tc>
          <w:tcPr>
            <w:tcW w:w="7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16路KVM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DAD41"/>
    <w:multiLevelType w:val="singleLevel"/>
    <w:tmpl w:val="277DAD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NGFlMTUzMzljY2I5NzZjMzhhYWQyNzMwOTk0NTUifQ=="/>
  </w:docVars>
  <w:rsids>
    <w:rsidRoot w:val="00000000"/>
    <w:rsid w:val="007A1259"/>
    <w:rsid w:val="01F3521E"/>
    <w:rsid w:val="08FF094D"/>
    <w:rsid w:val="14975EDD"/>
    <w:rsid w:val="155E4C4D"/>
    <w:rsid w:val="16857B71"/>
    <w:rsid w:val="1AB71B18"/>
    <w:rsid w:val="1C2E5379"/>
    <w:rsid w:val="1D24052A"/>
    <w:rsid w:val="22FF35CB"/>
    <w:rsid w:val="251175E6"/>
    <w:rsid w:val="278E3170"/>
    <w:rsid w:val="28F72F97"/>
    <w:rsid w:val="2A2658E2"/>
    <w:rsid w:val="2A587A65"/>
    <w:rsid w:val="303F6989"/>
    <w:rsid w:val="33784CD4"/>
    <w:rsid w:val="35D5640E"/>
    <w:rsid w:val="38C369F1"/>
    <w:rsid w:val="3C4B742A"/>
    <w:rsid w:val="3CA31014"/>
    <w:rsid w:val="3D1D2B74"/>
    <w:rsid w:val="40A92971"/>
    <w:rsid w:val="41E023C2"/>
    <w:rsid w:val="458A2D71"/>
    <w:rsid w:val="459B4F7E"/>
    <w:rsid w:val="49C5081B"/>
    <w:rsid w:val="4BEF1B80"/>
    <w:rsid w:val="56E57E85"/>
    <w:rsid w:val="5AC10B8B"/>
    <w:rsid w:val="5E914D18"/>
    <w:rsid w:val="644F7208"/>
    <w:rsid w:val="663E7534"/>
    <w:rsid w:val="6B881251"/>
    <w:rsid w:val="6D633D24"/>
    <w:rsid w:val="70531E2E"/>
    <w:rsid w:val="72B648F6"/>
    <w:rsid w:val="79142376"/>
    <w:rsid w:val="7D6A6A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6105</Words>
  <Characters>7828</Characters>
  <Lines>0</Lines>
  <Paragraphs>0</Paragraphs>
  <TotalTime>0</TotalTime>
  <ScaleCrop>false</ScaleCrop>
  <LinksUpToDate>false</LinksUpToDate>
  <CharactersWithSpaces>7895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2023-01-11T02:32:00Z</dcterms:created>
  <dc:creator>Administrator</dc:creator>
  <cp:lastModifiedBy>coppii</cp:lastModifiedBy>
  <dcterms:modified xsi:type="dcterms:W3CDTF">2023-01-11T05:06:43Z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573514FB71F749948D83C8AA9D4CD703</vt:lpwstr>
  </property>
</Properties>
</file>